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FB808" w14:textId="1C8D4AE0" w:rsidR="00F0668B" w:rsidRPr="00530510" w:rsidRDefault="00530510" w:rsidP="00AF287D">
      <w:pPr>
        <w:pStyle w:val="TEMA"/>
        <w:rPr>
          <w:sz w:val="24"/>
          <w:szCs w:val="18"/>
        </w:rPr>
      </w:pPr>
      <w:r w:rsidRPr="00530510">
        <w:rPr>
          <w:sz w:val="24"/>
          <w:szCs w:val="18"/>
        </w:rPr>
        <w:t>AVALIAÇÃO DE MODELOS ANALÍTICOS NORMATIVOS PARA CÁLCULOS DE CONSOLOS DE CONCRETO ARMADO</w:t>
      </w:r>
    </w:p>
    <w:p w14:paraId="22C8CA96" w14:textId="0C10A33A" w:rsidR="00B61EEE" w:rsidRPr="00530510" w:rsidRDefault="00B61EEE" w:rsidP="00AF287D">
      <w:pPr>
        <w:pStyle w:val="TEMA"/>
        <w:rPr>
          <w:sz w:val="24"/>
          <w:szCs w:val="18"/>
        </w:rPr>
      </w:pPr>
    </w:p>
    <w:p w14:paraId="7552AD87" w14:textId="035CAA66" w:rsidR="00B61EEE" w:rsidRDefault="00530510" w:rsidP="00AF287D">
      <w:pPr>
        <w:pStyle w:val="TEMA"/>
        <w:rPr>
          <w:sz w:val="24"/>
          <w:szCs w:val="18"/>
        </w:rPr>
      </w:pPr>
      <w:r w:rsidRPr="00530510">
        <w:rPr>
          <w:sz w:val="24"/>
          <w:szCs w:val="18"/>
        </w:rPr>
        <w:t>EVALUATION OF NORMATIVE ANALYTICAL MODELS FOR CALCULATIONS OF REINFORCED CONCRETE CORBELS</w:t>
      </w:r>
    </w:p>
    <w:p w14:paraId="1501CB7F" w14:textId="00E882B5" w:rsidR="00AF287D" w:rsidRDefault="00AF287D" w:rsidP="00AF287D">
      <w:pPr>
        <w:pStyle w:val="TEMA"/>
        <w:rPr>
          <w:sz w:val="24"/>
          <w:szCs w:val="18"/>
        </w:rPr>
      </w:pPr>
    </w:p>
    <w:p w14:paraId="0331E1C9" w14:textId="77777777" w:rsidR="00AF287D" w:rsidRPr="008A6F54" w:rsidRDefault="00AF287D" w:rsidP="00AF287D">
      <w:pPr>
        <w:spacing w:line="240" w:lineRule="auto"/>
        <w:ind w:left="357"/>
        <w:jc w:val="right"/>
        <w:rPr>
          <w:color w:val="000000" w:themeColor="text1"/>
        </w:rPr>
      </w:pPr>
      <w:proofErr w:type="spellStart"/>
      <w:r w:rsidRPr="008A6F54">
        <w:rPr>
          <w:color w:val="000000" w:themeColor="text1"/>
        </w:rPr>
        <w:t>Cayttano</w:t>
      </w:r>
      <w:proofErr w:type="spellEnd"/>
      <w:r w:rsidRPr="008A6F54">
        <w:rPr>
          <w:color w:val="000000" w:themeColor="text1"/>
        </w:rPr>
        <w:t xml:space="preserve"> Saul de Sá </w:t>
      </w:r>
      <w:proofErr w:type="spellStart"/>
      <w:r w:rsidRPr="008A6F54">
        <w:rPr>
          <w:color w:val="000000" w:themeColor="text1"/>
        </w:rPr>
        <w:t>Zarpellon</w:t>
      </w:r>
      <w:proofErr w:type="spellEnd"/>
      <w:r w:rsidRPr="008A6F54">
        <w:rPr>
          <w:color w:val="000000" w:themeColor="text1"/>
        </w:rPr>
        <w:t xml:space="preserve"> ¹</w:t>
      </w:r>
    </w:p>
    <w:p w14:paraId="0AC19A10" w14:textId="75C21507" w:rsidR="00AF287D" w:rsidRPr="008A6F54" w:rsidRDefault="00AF287D" w:rsidP="00AF287D">
      <w:pPr>
        <w:spacing w:line="240" w:lineRule="auto"/>
        <w:ind w:left="357"/>
        <w:jc w:val="right"/>
        <w:rPr>
          <w:color w:val="000000" w:themeColor="text1"/>
        </w:rPr>
      </w:pPr>
    </w:p>
    <w:p w14:paraId="72EB1CBD" w14:textId="77777777" w:rsidR="00AF287D" w:rsidRPr="00530510" w:rsidRDefault="00AF287D" w:rsidP="00AF287D">
      <w:pPr>
        <w:pStyle w:val="TEMA"/>
        <w:jc w:val="right"/>
        <w:rPr>
          <w:sz w:val="24"/>
          <w:szCs w:val="18"/>
        </w:rPr>
      </w:pPr>
    </w:p>
    <w:p w14:paraId="3F70181A" w14:textId="4A59782F" w:rsidR="00F0668B" w:rsidRDefault="00F0668B" w:rsidP="00F0668B">
      <w:pPr>
        <w:pStyle w:val="TEMA"/>
      </w:pPr>
    </w:p>
    <w:p w14:paraId="40F30404" w14:textId="5A783A23" w:rsidR="00F0668B" w:rsidRDefault="00B61EEE" w:rsidP="00F0668B">
      <w:pPr>
        <w:pStyle w:val="RESUMO"/>
        <w:rPr>
          <w:b/>
          <w:bCs/>
        </w:rPr>
      </w:pPr>
      <w:r w:rsidRPr="00F0668B">
        <w:rPr>
          <w:b/>
          <w:bCs/>
        </w:rPr>
        <w:t>RESUMO</w:t>
      </w:r>
    </w:p>
    <w:p w14:paraId="0914BA8F" w14:textId="77777777" w:rsidR="00B61EEE" w:rsidRDefault="00B61EEE" w:rsidP="005C5F03">
      <w:pPr>
        <w:pStyle w:val="RESUMO"/>
      </w:pPr>
    </w:p>
    <w:p w14:paraId="421CE96B" w14:textId="1A7EAF38" w:rsidR="005C5F03" w:rsidRDefault="00807BC5" w:rsidP="005C5F03">
      <w:pPr>
        <w:pStyle w:val="RESUMO"/>
      </w:pPr>
      <w:r>
        <w:t>O estudo em questão visa analisar a eficiência de modelos normativos na previsão da força de ruína em consolos de concreto armado, priorizando os modelos ABNT NBR 9062:2017, EUROCODE 2:2004 e PCI (2010). A metodologia adotada envolve a realização de testes de compressão em consolos pré-moldados, explorando a concordância entre as normativas e os resultados experimentais. Os modelos analíticos consideram características como propriedades do concreto, do aço, geometria do consolo e ações estruturais. A pesquisa destaca a crescente utilização de estruturas pré-moldadas, proporcionando eficiência construtiva, mas ressalta a necessidade de ligações confiáveis entre elementos. O incidente em Cascavel-PR (2016) destaca a importância da segurança nas edificações. Os resultados da análise evidenciam a colaboração eficaz da armadura de costura na resistência da biela comprimida, sendo o modelo PCI (2010) o mais próximo dos valores experimentais, tanto com quanto sem a armadura. A comparação entre os modelos normativos revela que, para consolos sem armadura de costura e ruína pelo escoamento do tirante, o PCI (2010) se aproxima mais da média dos resultados experimentais, enquanto o EUROCODE 2:2004 é mais conservador. Com a presença de armadura de costura, todos os modelos são satisfatórios, com o PCI (2010) demonstrando maior precisão. Os gráficos ilustram que, para consolos sem armadura de costura, a relação a/d impacta na segurança, especialmente quando a relação atinge 0,9. No caso da biela comprimida, os modelos analíticos mantêm constância linear com variações na relação a/d. Concluindo, a pesquisa destaca a importância da avaliação contínua dos modelos normativos, proporcionando ao projetista a escolha mais eficiente e econômica, mantendo a segurança desejada. A eficácia da armadura de costura e a análise detalhada dos resultados experimentais reforçam a necessidade de considerações específicas em projetos de consolos de concreto armado, visando garantir a estabilidade estrutural.</w:t>
      </w:r>
    </w:p>
    <w:p w14:paraId="31B6C3F8" w14:textId="77777777" w:rsidR="0012363F" w:rsidRDefault="0012363F" w:rsidP="005C5F03">
      <w:pPr>
        <w:pStyle w:val="RESUMO"/>
        <w:rPr>
          <w:b/>
          <w:bCs/>
        </w:rPr>
      </w:pPr>
    </w:p>
    <w:p w14:paraId="1F227D22" w14:textId="7E2A2412" w:rsidR="005C5F03" w:rsidRDefault="005C5F03" w:rsidP="005C5F03">
      <w:pPr>
        <w:pStyle w:val="RESUMO"/>
      </w:pPr>
      <w:r w:rsidRPr="005C5F03">
        <w:rPr>
          <w:b/>
          <w:bCs/>
        </w:rPr>
        <w:t>Palavras-chave:</w:t>
      </w:r>
      <w:r>
        <w:t xml:space="preserve"> </w:t>
      </w:r>
      <w:r w:rsidRPr="00843DA7">
        <w:t>Armadura</w:t>
      </w:r>
      <w:r w:rsidR="00B61EEE">
        <w:t>.</w:t>
      </w:r>
      <w:r>
        <w:t xml:space="preserve"> </w:t>
      </w:r>
      <w:r w:rsidRPr="00843DA7">
        <w:t>Consolo</w:t>
      </w:r>
      <w:r w:rsidR="00B61EEE">
        <w:t>.</w:t>
      </w:r>
      <w:r>
        <w:t xml:space="preserve"> C</w:t>
      </w:r>
      <w:r w:rsidRPr="00843DA7">
        <w:t>ostura</w:t>
      </w:r>
      <w:r w:rsidR="00B61EEE">
        <w:t>.</w:t>
      </w:r>
    </w:p>
    <w:p w14:paraId="2F7D8316" w14:textId="7D1AB735" w:rsidR="00B61EEE" w:rsidRDefault="00B61EEE" w:rsidP="005C5F03">
      <w:pPr>
        <w:pStyle w:val="RESUMO"/>
      </w:pPr>
    </w:p>
    <w:p w14:paraId="04F372C1" w14:textId="21FE6970" w:rsidR="00B61EEE" w:rsidRDefault="00B61EEE" w:rsidP="005C5F03">
      <w:pPr>
        <w:pStyle w:val="RESUMO"/>
        <w:rPr>
          <w:b/>
          <w:bCs/>
        </w:rPr>
      </w:pPr>
      <w:r w:rsidRPr="00B61EEE">
        <w:rPr>
          <w:b/>
          <w:bCs/>
        </w:rPr>
        <w:t>ABSTRACT</w:t>
      </w:r>
    </w:p>
    <w:p w14:paraId="381FC102" w14:textId="77777777" w:rsidR="00B61EEE" w:rsidRPr="00B61EEE" w:rsidRDefault="00B61EEE" w:rsidP="005C5F03">
      <w:pPr>
        <w:pStyle w:val="RESUMO"/>
        <w:rPr>
          <w:b/>
          <w:bCs/>
        </w:rPr>
      </w:pPr>
    </w:p>
    <w:p w14:paraId="1AEA277B" w14:textId="369179B5" w:rsidR="00B61EEE" w:rsidRPr="00B61EEE" w:rsidRDefault="00B61EEE" w:rsidP="00B61EEE">
      <w:pPr>
        <w:pStyle w:val="RESUMO"/>
      </w:pPr>
      <w:r w:rsidRPr="00B61EEE">
        <w:t xml:space="preserve">The </w:t>
      </w:r>
      <w:proofErr w:type="spellStart"/>
      <w:r w:rsidRPr="00B61EEE">
        <w:t>study</w:t>
      </w:r>
      <w:proofErr w:type="spellEnd"/>
      <w:r w:rsidRPr="00B61EEE">
        <w:t xml:space="preserve"> in </w:t>
      </w:r>
      <w:proofErr w:type="spellStart"/>
      <w:r w:rsidRPr="00B61EEE">
        <w:t>question</w:t>
      </w:r>
      <w:proofErr w:type="spellEnd"/>
      <w:r w:rsidRPr="00B61EEE">
        <w:t xml:space="preserve"> </w:t>
      </w:r>
      <w:proofErr w:type="spellStart"/>
      <w:r w:rsidRPr="00B61EEE">
        <w:t>aims</w:t>
      </w:r>
      <w:proofErr w:type="spellEnd"/>
      <w:r w:rsidRPr="00B61EEE">
        <w:t xml:space="preserve"> </w:t>
      </w:r>
      <w:proofErr w:type="spellStart"/>
      <w:r w:rsidRPr="00B61EEE">
        <w:t>to</w:t>
      </w:r>
      <w:proofErr w:type="spellEnd"/>
      <w:r w:rsidRPr="00B61EEE">
        <w:t xml:space="preserve"> </w:t>
      </w:r>
      <w:proofErr w:type="spellStart"/>
      <w:r w:rsidRPr="00B61EEE">
        <w:t>analyze</w:t>
      </w:r>
      <w:proofErr w:type="spellEnd"/>
      <w:r w:rsidRPr="00B61EEE">
        <w:t xml:space="preserve"> </w:t>
      </w:r>
      <w:proofErr w:type="spellStart"/>
      <w:r w:rsidRPr="00B61EEE">
        <w:t>the</w:t>
      </w:r>
      <w:proofErr w:type="spellEnd"/>
      <w:r w:rsidRPr="00B61EEE">
        <w:t xml:space="preserve"> </w:t>
      </w:r>
      <w:proofErr w:type="spellStart"/>
      <w:r w:rsidRPr="00B61EEE">
        <w:t>efficiency</w:t>
      </w:r>
      <w:proofErr w:type="spellEnd"/>
      <w:r w:rsidRPr="00B61EEE">
        <w:t xml:space="preserve"> </w:t>
      </w:r>
      <w:proofErr w:type="spellStart"/>
      <w:r w:rsidRPr="00B61EEE">
        <w:t>of</w:t>
      </w:r>
      <w:proofErr w:type="spellEnd"/>
      <w:r w:rsidRPr="00B61EEE">
        <w:t xml:space="preserve"> </w:t>
      </w:r>
      <w:proofErr w:type="spellStart"/>
      <w:r w:rsidRPr="00B61EEE">
        <w:t>normative</w:t>
      </w:r>
      <w:proofErr w:type="spellEnd"/>
      <w:r w:rsidRPr="00B61EEE">
        <w:t xml:space="preserve"> </w:t>
      </w:r>
      <w:proofErr w:type="spellStart"/>
      <w:r w:rsidRPr="00B61EEE">
        <w:t>models</w:t>
      </w:r>
      <w:proofErr w:type="spellEnd"/>
      <w:r w:rsidRPr="00B61EEE">
        <w:t xml:space="preserve"> in </w:t>
      </w:r>
      <w:proofErr w:type="spellStart"/>
      <w:r w:rsidRPr="00B61EEE">
        <w:t>predicting</w:t>
      </w:r>
      <w:proofErr w:type="spellEnd"/>
      <w:r w:rsidRPr="00B61EEE">
        <w:t xml:space="preserve"> </w:t>
      </w:r>
      <w:proofErr w:type="spellStart"/>
      <w:r w:rsidRPr="00B61EEE">
        <w:t>the</w:t>
      </w:r>
      <w:proofErr w:type="spellEnd"/>
      <w:r w:rsidRPr="00B61EEE">
        <w:t xml:space="preserve"> </w:t>
      </w:r>
      <w:proofErr w:type="spellStart"/>
      <w:r w:rsidRPr="00B61EEE">
        <w:t>failure</w:t>
      </w:r>
      <w:proofErr w:type="spellEnd"/>
      <w:r w:rsidRPr="00B61EEE">
        <w:t xml:space="preserve"> force in </w:t>
      </w:r>
      <w:proofErr w:type="spellStart"/>
      <w:r w:rsidRPr="00B61EEE">
        <w:t>reinforced</w:t>
      </w:r>
      <w:proofErr w:type="spellEnd"/>
      <w:r w:rsidRPr="00B61EEE">
        <w:t xml:space="preserve"> concrete </w:t>
      </w:r>
      <w:proofErr w:type="spellStart"/>
      <w:r w:rsidRPr="00B61EEE">
        <w:t>corbels</w:t>
      </w:r>
      <w:proofErr w:type="spellEnd"/>
      <w:r w:rsidRPr="00B61EEE">
        <w:t xml:space="preserve">, </w:t>
      </w:r>
      <w:proofErr w:type="spellStart"/>
      <w:r w:rsidRPr="00B61EEE">
        <w:t>prioritizing</w:t>
      </w:r>
      <w:proofErr w:type="spellEnd"/>
      <w:r w:rsidRPr="00B61EEE">
        <w:t xml:space="preserve"> </w:t>
      </w:r>
      <w:proofErr w:type="spellStart"/>
      <w:r w:rsidRPr="00B61EEE">
        <w:t>the</w:t>
      </w:r>
      <w:proofErr w:type="spellEnd"/>
      <w:r w:rsidRPr="00B61EEE">
        <w:t xml:space="preserve"> ABNT NBR 9062:2017, EUROCODE 2:2004 </w:t>
      </w:r>
      <w:proofErr w:type="spellStart"/>
      <w:r w:rsidRPr="00B61EEE">
        <w:t>and</w:t>
      </w:r>
      <w:proofErr w:type="spellEnd"/>
      <w:r w:rsidRPr="00B61EEE">
        <w:t xml:space="preserve"> PCI (2010) </w:t>
      </w:r>
      <w:proofErr w:type="spellStart"/>
      <w:r w:rsidRPr="00B61EEE">
        <w:t>models</w:t>
      </w:r>
      <w:proofErr w:type="spellEnd"/>
      <w:r w:rsidRPr="00B61EEE">
        <w:t xml:space="preserve">. The </w:t>
      </w:r>
      <w:proofErr w:type="spellStart"/>
      <w:r w:rsidRPr="00B61EEE">
        <w:t>methodology</w:t>
      </w:r>
      <w:proofErr w:type="spellEnd"/>
      <w:r w:rsidRPr="00B61EEE">
        <w:t xml:space="preserve"> </w:t>
      </w:r>
      <w:proofErr w:type="spellStart"/>
      <w:r w:rsidRPr="00B61EEE">
        <w:t>adopted</w:t>
      </w:r>
      <w:proofErr w:type="spellEnd"/>
      <w:r w:rsidRPr="00B61EEE">
        <w:t xml:space="preserve"> </w:t>
      </w:r>
      <w:proofErr w:type="spellStart"/>
      <w:r w:rsidRPr="00B61EEE">
        <w:t>involves</w:t>
      </w:r>
      <w:proofErr w:type="spellEnd"/>
      <w:r w:rsidRPr="00B61EEE">
        <w:t xml:space="preserve"> carrying out </w:t>
      </w:r>
      <w:proofErr w:type="spellStart"/>
      <w:r w:rsidRPr="00B61EEE">
        <w:t>compression</w:t>
      </w:r>
      <w:proofErr w:type="spellEnd"/>
      <w:r w:rsidRPr="00B61EEE">
        <w:t xml:space="preserve"> </w:t>
      </w:r>
      <w:proofErr w:type="spellStart"/>
      <w:r w:rsidRPr="00B61EEE">
        <w:t>tests</w:t>
      </w:r>
      <w:proofErr w:type="spellEnd"/>
      <w:r w:rsidRPr="00B61EEE">
        <w:t xml:space="preserve"> </w:t>
      </w:r>
      <w:proofErr w:type="spellStart"/>
      <w:r w:rsidRPr="00B61EEE">
        <w:t>on</w:t>
      </w:r>
      <w:proofErr w:type="spellEnd"/>
      <w:r w:rsidRPr="00B61EEE">
        <w:t xml:space="preserve"> </w:t>
      </w:r>
      <w:proofErr w:type="spellStart"/>
      <w:r w:rsidRPr="00B61EEE">
        <w:t>pre-molded</w:t>
      </w:r>
      <w:proofErr w:type="spellEnd"/>
      <w:r w:rsidRPr="00B61EEE">
        <w:t xml:space="preserve"> </w:t>
      </w:r>
      <w:proofErr w:type="spellStart"/>
      <w:r w:rsidRPr="00B61EEE">
        <w:t>corbels</w:t>
      </w:r>
      <w:proofErr w:type="spellEnd"/>
      <w:r w:rsidRPr="00B61EEE">
        <w:t xml:space="preserve">, </w:t>
      </w:r>
      <w:proofErr w:type="spellStart"/>
      <w:r w:rsidRPr="00B61EEE">
        <w:t>exploring</w:t>
      </w:r>
      <w:proofErr w:type="spellEnd"/>
      <w:r w:rsidRPr="00B61EEE">
        <w:t xml:space="preserve"> </w:t>
      </w:r>
      <w:proofErr w:type="spellStart"/>
      <w:r w:rsidRPr="00B61EEE">
        <w:t>the</w:t>
      </w:r>
      <w:proofErr w:type="spellEnd"/>
      <w:r w:rsidRPr="00B61EEE">
        <w:t xml:space="preserve"> </w:t>
      </w:r>
      <w:proofErr w:type="spellStart"/>
      <w:r w:rsidRPr="00B61EEE">
        <w:t>agreement</w:t>
      </w:r>
      <w:proofErr w:type="spellEnd"/>
      <w:r w:rsidRPr="00B61EEE">
        <w:t xml:space="preserve"> </w:t>
      </w:r>
      <w:proofErr w:type="spellStart"/>
      <w:r w:rsidRPr="00B61EEE">
        <w:t>between</w:t>
      </w:r>
      <w:proofErr w:type="spellEnd"/>
      <w:r w:rsidRPr="00B61EEE">
        <w:t xml:space="preserve"> </w:t>
      </w:r>
      <w:proofErr w:type="spellStart"/>
      <w:r w:rsidRPr="00B61EEE">
        <w:t>regulations</w:t>
      </w:r>
      <w:proofErr w:type="spellEnd"/>
      <w:r w:rsidRPr="00B61EEE">
        <w:t xml:space="preserve"> </w:t>
      </w:r>
      <w:proofErr w:type="spellStart"/>
      <w:r w:rsidRPr="00B61EEE">
        <w:t>and</w:t>
      </w:r>
      <w:proofErr w:type="spellEnd"/>
      <w:r w:rsidRPr="00B61EEE">
        <w:t xml:space="preserve"> experimental </w:t>
      </w:r>
      <w:proofErr w:type="spellStart"/>
      <w:r w:rsidRPr="00B61EEE">
        <w:t>results</w:t>
      </w:r>
      <w:proofErr w:type="spellEnd"/>
      <w:r w:rsidRPr="00B61EEE">
        <w:t xml:space="preserve">. The </w:t>
      </w:r>
      <w:proofErr w:type="spellStart"/>
      <w:r w:rsidRPr="00B61EEE">
        <w:t>analytical</w:t>
      </w:r>
      <w:proofErr w:type="spellEnd"/>
      <w:r w:rsidRPr="00B61EEE">
        <w:t xml:space="preserve"> </w:t>
      </w:r>
      <w:proofErr w:type="spellStart"/>
      <w:r w:rsidRPr="00B61EEE">
        <w:t>models</w:t>
      </w:r>
      <w:proofErr w:type="spellEnd"/>
      <w:r w:rsidRPr="00B61EEE">
        <w:t xml:space="preserve"> </w:t>
      </w:r>
      <w:proofErr w:type="spellStart"/>
      <w:r w:rsidRPr="00B61EEE">
        <w:t>consider</w:t>
      </w:r>
      <w:proofErr w:type="spellEnd"/>
      <w:r w:rsidRPr="00B61EEE">
        <w:t xml:space="preserve"> </w:t>
      </w:r>
      <w:proofErr w:type="spellStart"/>
      <w:r w:rsidRPr="00B61EEE">
        <w:t>characteristics</w:t>
      </w:r>
      <w:proofErr w:type="spellEnd"/>
      <w:r w:rsidRPr="00B61EEE">
        <w:t xml:space="preserve"> </w:t>
      </w:r>
      <w:proofErr w:type="spellStart"/>
      <w:r w:rsidRPr="00B61EEE">
        <w:t>such</w:t>
      </w:r>
      <w:proofErr w:type="spellEnd"/>
      <w:r w:rsidRPr="00B61EEE">
        <w:t xml:space="preserve"> as concrete </w:t>
      </w:r>
      <w:proofErr w:type="spellStart"/>
      <w:r w:rsidRPr="00B61EEE">
        <w:t>and</w:t>
      </w:r>
      <w:proofErr w:type="spellEnd"/>
      <w:r w:rsidRPr="00B61EEE">
        <w:t xml:space="preserve"> </w:t>
      </w:r>
      <w:proofErr w:type="spellStart"/>
      <w:r w:rsidRPr="00B61EEE">
        <w:t>steel</w:t>
      </w:r>
      <w:proofErr w:type="spellEnd"/>
      <w:r w:rsidRPr="00B61EEE">
        <w:t xml:space="preserve"> </w:t>
      </w:r>
      <w:proofErr w:type="spellStart"/>
      <w:r w:rsidRPr="00B61EEE">
        <w:t>properties</w:t>
      </w:r>
      <w:proofErr w:type="spellEnd"/>
      <w:r w:rsidRPr="00B61EEE">
        <w:t xml:space="preserve">, </w:t>
      </w:r>
      <w:proofErr w:type="spellStart"/>
      <w:r w:rsidRPr="00B61EEE">
        <w:t>corbel</w:t>
      </w:r>
      <w:proofErr w:type="spellEnd"/>
      <w:r w:rsidRPr="00B61EEE">
        <w:t xml:space="preserve"> </w:t>
      </w:r>
      <w:proofErr w:type="spellStart"/>
      <w:r w:rsidRPr="00B61EEE">
        <w:t>geometry</w:t>
      </w:r>
      <w:proofErr w:type="spellEnd"/>
      <w:r w:rsidRPr="00B61EEE">
        <w:t xml:space="preserve"> </w:t>
      </w:r>
      <w:proofErr w:type="spellStart"/>
      <w:r w:rsidRPr="00B61EEE">
        <w:t>and</w:t>
      </w:r>
      <w:proofErr w:type="spellEnd"/>
      <w:r w:rsidRPr="00B61EEE">
        <w:t xml:space="preserve"> </w:t>
      </w:r>
      <w:proofErr w:type="spellStart"/>
      <w:r w:rsidRPr="00B61EEE">
        <w:t>structural</w:t>
      </w:r>
      <w:proofErr w:type="spellEnd"/>
      <w:r w:rsidRPr="00B61EEE">
        <w:t xml:space="preserve"> </w:t>
      </w:r>
      <w:proofErr w:type="spellStart"/>
      <w:r w:rsidRPr="00B61EEE">
        <w:t>actions</w:t>
      </w:r>
      <w:proofErr w:type="spellEnd"/>
      <w:r w:rsidRPr="00B61EEE">
        <w:t xml:space="preserve">. The </w:t>
      </w:r>
      <w:proofErr w:type="spellStart"/>
      <w:r w:rsidRPr="00B61EEE">
        <w:t>research</w:t>
      </w:r>
      <w:proofErr w:type="spellEnd"/>
      <w:r w:rsidRPr="00B61EEE">
        <w:t xml:space="preserve"> </w:t>
      </w:r>
      <w:proofErr w:type="spellStart"/>
      <w:r w:rsidRPr="00B61EEE">
        <w:t>highlights</w:t>
      </w:r>
      <w:proofErr w:type="spellEnd"/>
      <w:r w:rsidRPr="00B61EEE">
        <w:t xml:space="preserve"> </w:t>
      </w:r>
      <w:proofErr w:type="spellStart"/>
      <w:r w:rsidRPr="00B61EEE">
        <w:t>the</w:t>
      </w:r>
      <w:proofErr w:type="spellEnd"/>
      <w:r w:rsidRPr="00B61EEE">
        <w:t xml:space="preserve"> </w:t>
      </w:r>
      <w:proofErr w:type="spellStart"/>
      <w:r w:rsidRPr="00B61EEE">
        <w:t>growing</w:t>
      </w:r>
      <w:proofErr w:type="spellEnd"/>
      <w:r w:rsidRPr="00B61EEE">
        <w:t xml:space="preserve"> use </w:t>
      </w:r>
      <w:proofErr w:type="spellStart"/>
      <w:r w:rsidRPr="00B61EEE">
        <w:t>of</w:t>
      </w:r>
      <w:proofErr w:type="spellEnd"/>
      <w:r w:rsidRPr="00B61EEE">
        <w:t xml:space="preserve"> </w:t>
      </w:r>
      <w:proofErr w:type="spellStart"/>
      <w:r w:rsidRPr="00B61EEE">
        <w:t>precast</w:t>
      </w:r>
      <w:proofErr w:type="spellEnd"/>
      <w:r w:rsidRPr="00B61EEE">
        <w:t xml:space="preserve"> </w:t>
      </w:r>
      <w:proofErr w:type="spellStart"/>
      <w:r w:rsidRPr="00B61EEE">
        <w:t>structures</w:t>
      </w:r>
      <w:proofErr w:type="spellEnd"/>
      <w:r w:rsidRPr="00B61EEE">
        <w:t xml:space="preserve">, </w:t>
      </w:r>
      <w:proofErr w:type="spellStart"/>
      <w:r w:rsidRPr="00B61EEE">
        <w:t>providing</w:t>
      </w:r>
      <w:proofErr w:type="spellEnd"/>
      <w:r w:rsidRPr="00B61EEE">
        <w:t xml:space="preserve"> </w:t>
      </w:r>
      <w:proofErr w:type="spellStart"/>
      <w:r w:rsidRPr="00B61EEE">
        <w:t>construction</w:t>
      </w:r>
      <w:proofErr w:type="spellEnd"/>
      <w:r w:rsidRPr="00B61EEE">
        <w:t xml:space="preserve"> </w:t>
      </w:r>
      <w:proofErr w:type="spellStart"/>
      <w:r w:rsidRPr="00B61EEE">
        <w:t>efficiency</w:t>
      </w:r>
      <w:proofErr w:type="spellEnd"/>
      <w:r w:rsidRPr="00B61EEE">
        <w:t xml:space="preserve">, </w:t>
      </w:r>
      <w:proofErr w:type="spellStart"/>
      <w:r w:rsidRPr="00B61EEE">
        <w:t>but</w:t>
      </w:r>
      <w:proofErr w:type="spellEnd"/>
      <w:r w:rsidRPr="00B61EEE">
        <w:t xml:space="preserve"> </w:t>
      </w:r>
      <w:proofErr w:type="spellStart"/>
      <w:r w:rsidRPr="00B61EEE">
        <w:t>highlights</w:t>
      </w:r>
      <w:proofErr w:type="spellEnd"/>
      <w:r w:rsidRPr="00B61EEE">
        <w:t xml:space="preserve"> </w:t>
      </w:r>
      <w:proofErr w:type="spellStart"/>
      <w:r w:rsidRPr="00B61EEE">
        <w:t>the</w:t>
      </w:r>
      <w:proofErr w:type="spellEnd"/>
      <w:r w:rsidRPr="00B61EEE">
        <w:t xml:space="preserve"> </w:t>
      </w:r>
      <w:proofErr w:type="spellStart"/>
      <w:r w:rsidRPr="00B61EEE">
        <w:t>need</w:t>
      </w:r>
      <w:proofErr w:type="spellEnd"/>
      <w:r w:rsidRPr="00B61EEE">
        <w:t xml:space="preserve"> for </w:t>
      </w:r>
      <w:proofErr w:type="spellStart"/>
      <w:r w:rsidRPr="00B61EEE">
        <w:t>reliable</w:t>
      </w:r>
      <w:proofErr w:type="spellEnd"/>
      <w:r w:rsidRPr="00B61EEE">
        <w:t xml:space="preserve"> connections </w:t>
      </w:r>
      <w:proofErr w:type="spellStart"/>
      <w:r w:rsidRPr="00B61EEE">
        <w:t>between</w:t>
      </w:r>
      <w:proofErr w:type="spellEnd"/>
      <w:r w:rsidRPr="00B61EEE">
        <w:t xml:space="preserve"> </w:t>
      </w:r>
      <w:proofErr w:type="spellStart"/>
      <w:r w:rsidRPr="00B61EEE">
        <w:t>elements</w:t>
      </w:r>
      <w:proofErr w:type="spellEnd"/>
      <w:r w:rsidRPr="00B61EEE">
        <w:t xml:space="preserve">. The </w:t>
      </w:r>
      <w:proofErr w:type="spellStart"/>
      <w:r w:rsidRPr="00B61EEE">
        <w:t>incident</w:t>
      </w:r>
      <w:proofErr w:type="spellEnd"/>
      <w:r w:rsidRPr="00B61EEE">
        <w:t xml:space="preserve"> in Cascavel-PR (2016) </w:t>
      </w:r>
      <w:proofErr w:type="spellStart"/>
      <w:r w:rsidRPr="00B61EEE">
        <w:t>highlights</w:t>
      </w:r>
      <w:proofErr w:type="spellEnd"/>
      <w:r w:rsidRPr="00B61EEE">
        <w:t xml:space="preserve"> </w:t>
      </w:r>
      <w:proofErr w:type="spellStart"/>
      <w:r w:rsidRPr="00B61EEE">
        <w:t>the</w:t>
      </w:r>
      <w:proofErr w:type="spellEnd"/>
      <w:r w:rsidRPr="00B61EEE">
        <w:t xml:space="preserve"> </w:t>
      </w:r>
      <w:proofErr w:type="spellStart"/>
      <w:r w:rsidRPr="00B61EEE">
        <w:t>importance</w:t>
      </w:r>
      <w:proofErr w:type="spellEnd"/>
      <w:r w:rsidRPr="00B61EEE">
        <w:t xml:space="preserve"> </w:t>
      </w:r>
      <w:proofErr w:type="spellStart"/>
      <w:r w:rsidRPr="00B61EEE">
        <w:t>of</w:t>
      </w:r>
      <w:proofErr w:type="spellEnd"/>
      <w:r w:rsidRPr="00B61EEE">
        <w:t xml:space="preserve"> </w:t>
      </w:r>
      <w:proofErr w:type="spellStart"/>
      <w:r w:rsidRPr="00B61EEE">
        <w:t>safety</w:t>
      </w:r>
      <w:proofErr w:type="spellEnd"/>
      <w:r w:rsidRPr="00B61EEE">
        <w:t xml:space="preserve"> in </w:t>
      </w:r>
      <w:proofErr w:type="spellStart"/>
      <w:r w:rsidRPr="00B61EEE">
        <w:t>buildings</w:t>
      </w:r>
      <w:proofErr w:type="spellEnd"/>
      <w:r w:rsidRPr="00B61EEE">
        <w:t xml:space="preserve">. The </w:t>
      </w:r>
      <w:proofErr w:type="spellStart"/>
      <w:r w:rsidRPr="00B61EEE">
        <w:t>results</w:t>
      </w:r>
      <w:proofErr w:type="spellEnd"/>
      <w:r w:rsidRPr="00B61EEE">
        <w:t xml:space="preserve"> </w:t>
      </w:r>
      <w:proofErr w:type="spellStart"/>
      <w:r w:rsidRPr="00B61EEE">
        <w:t>of</w:t>
      </w:r>
      <w:proofErr w:type="spellEnd"/>
      <w:r w:rsidRPr="00B61EEE">
        <w:t xml:space="preserve"> </w:t>
      </w:r>
      <w:proofErr w:type="spellStart"/>
      <w:r w:rsidRPr="00B61EEE">
        <w:t>the</w:t>
      </w:r>
      <w:proofErr w:type="spellEnd"/>
      <w:r w:rsidRPr="00B61EEE">
        <w:t xml:space="preserve"> </w:t>
      </w:r>
      <w:proofErr w:type="spellStart"/>
      <w:r w:rsidRPr="00B61EEE">
        <w:t>analysis</w:t>
      </w:r>
      <w:proofErr w:type="spellEnd"/>
      <w:r w:rsidRPr="00B61EEE">
        <w:t xml:space="preserve"> show </w:t>
      </w:r>
      <w:proofErr w:type="spellStart"/>
      <w:r w:rsidRPr="00B61EEE">
        <w:t>the</w:t>
      </w:r>
      <w:proofErr w:type="spellEnd"/>
      <w:r w:rsidRPr="00B61EEE">
        <w:t xml:space="preserve"> </w:t>
      </w:r>
      <w:proofErr w:type="spellStart"/>
      <w:r w:rsidRPr="00B61EEE">
        <w:t>effective</w:t>
      </w:r>
      <w:proofErr w:type="spellEnd"/>
      <w:r w:rsidRPr="00B61EEE">
        <w:t xml:space="preserve"> </w:t>
      </w:r>
      <w:proofErr w:type="spellStart"/>
      <w:r w:rsidRPr="00B61EEE">
        <w:t>collaboration</w:t>
      </w:r>
      <w:proofErr w:type="spellEnd"/>
      <w:r w:rsidRPr="00B61EEE">
        <w:t xml:space="preserve"> </w:t>
      </w:r>
      <w:proofErr w:type="spellStart"/>
      <w:r w:rsidRPr="00B61EEE">
        <w:t>of</w:t>
      </w:r>
      <w:proofErr w:type="spellEnd"/>
      <w:r w:rsidRPr="00B61EEE">
        <w:t xml:space="preserve"> </w:t>
      </w:r>
      <w:proofErr w:type="spellStart"/>
      <w:r w:rsidRPr="00B61EEE">
        <w:t>the</w:t>
      </w:r>
      <w:proofErr w:type="spellEnd"/>
      <w:r w:rsidRPr="00B61EEE">
        <w:t xml:space="preserve"> </w:t>
      </w:r>
      <w:proofErr w:type="spellStart"/>
      <w:r w:rsidRPr="00B61EEE">
        <w:t>seam</w:t>
      </w:r>
      <w:proofErr w:type="spellEnd"/>
      <w:r w:rsidRPr="00B61EEE">
        <w:t xml:space="preserve"> </w:t>
      </w:r>
      <w:proofErr w:type="spellStart"/>
      <w:r w:rsidRPr="00B61EEE">
        <w:lastRenderedPageBreak/>
        <w:t>reinforcement</w:t>
      </w:r>
      <w:proofErr w:type="spellEnd"/>
      <w:r w:rsidRPr="00B61EEE">
        <w:t xml:space="preserve"> in </w:t>
      </w:r>
      <w:proofErr w:type="spellStart"/>
      <w:r w:rsidRPr="00B61EEE">
        <w:t>the</w:t>
      </w:r>
      <w:proofErr w:type="spellEnd"/>
      <w:r w:rsidRPr="00B61EEE">
        <w:t xml:space="preserve"> </w:t>
      </w:r>
      <w:proofErr w:type="spellStart"/>
      <w:r w:rsidRPr="00B61EEE">
        <w:t>resistance</w:t>
      </w:r>
      <w:proofErr w:type="spellEnd"/>
      <w:r w:rsidRPr="00B61EEE">
        <w:t xml:space="preserve"> </w:t>
      </w:r>
      <w:proofErr w:type="spellStart"/>
      <w:r w:rsidRPr="00B61EEE">
        <w:t>of</w:t>
      </w:r>
      <w:proofErr w:type="spellEnd"/>
      <w:r w:rsidRPr="00B61EEE">
        <w:t xml:space="preserve"> </w:t>
      </w:r>
      <w:proofErr w:type="spellStart"/>
      <w:r w:rsidRPr="00B61EEE">
        <w:t>the</w:t>
      </w:r>
      <w:proofErr w:type="spellEnd"/>
      <w:r w:rsidRPr="00B61EEE">
        <w:t xml:space="preserve"> </w:t>
      </w:r>
      <w:proofErr w:type="spellStart"/>
      <w:r w:rsidRPr="00B61EEE">
        <w:t>compressed</w:t>
      </w:r>
      <w:proofErr w:type="spellEnd"/>
      <w:r w:rsidRPr="00B61EEE">
        <w:t xml:space="preserve"> </w:t>
      </w:r>
      <w:proofErr w:type="spellStart"/>
      <w:r w:rsidRPr="00B61EEE">
        <w:t>connecting</w:t>
      </w:r>
      <w:proofErr w:type="spellEnd"/>
      <w:r w:rsidRPr="00B61EEE">
        <w:t xml:space="preserve"> </w:t>
      </w:r>
      <w:proofErr w:type="spellStart"/>
      <w:r w:rsidRPr="00B61EEE">
        <w:t>rod</w:t>
      </w:r>
      <w:proofErr w:type="spellEnd"/>
      <w:r w:rsidRPr="00B61EEE">
        <w:t xml:space="preserve">, </w:t>
      </w:r>
      <w:proofErr w:type="spellStart"/>
      <w:r w:rsidRPr="00B61EEE">
        <w:t>with</w:t>
      </w:r>
      <w:proofErr w:type="spellEnd"/>
      <w:r w:rsidRPr="00B61EEE">
        <w:t xml:space="preserve"> </w:t>
      </w:r>
      <w:proofErr w:type="spellStart"/>
      <w:r w:rsidRPr="00B61EEE">
        <w:t>the</w:t>
      </w:r>
      <w:proofErr w:type="spellEnd"/>
      <w:r w:rsidRPr="00B61EEE">
        <w:t xml:space="preserve"> PCI </w:t>
      </w:r>
      <w:proofErr w:type="spellStart"/>
      <w:r w:rsidRPr="00B61EEE">
        <w:t>model</w:t>
      </w:r>
      <w:proofErr w:type="spellEnd"/>
      <w:r w:rsidRPr="00B61EEE">
        <w:t xml:space="preserve"> (2010) </w:t>
      </w:r>
      <w:proofErr w:type="spellStart"/>
      <w:r w:rsidRPr="00B61EEE">
        <w:t>being</w:t>
      </w:r>
      <w:proofErr w:type="spellEnd"/>
      <w:r w:rsidRPr="00B61EEE">
        <w:t xml:space="preserve"> </w:t>
      </w:r>
      <w:proofErr w:type="spellStart"/>
      <w:r w:rsidRPr="00B61EEE">
        <w:t>the</w:t>
      </w:r>
      <w:proofErr w:type="spellEnd"/>
      <w:r w:rsidRPr="00B61EEE">
        <w:t xml:space="preserve"> </w:t>
      </w:r>
      <w:proofErr w:type="spellStart"/>
      <w:r w:rsidRPr="00B61EEE">
        <w:t>closest</w:t>
      </w:r>
      <w:proofErr w:type="spellEnd"/>
      <w:r w:rsidRPr="00B61EEE">
        <w:t xml:space="preserve"> </w:t>
      </w:r>
      <w:proofErr w:type="spellStart"/>
      <w:r w:rsidRPr="00B61EEE">
        <w:t>to</w:t>
      </w:r>
      <w:proofErr w:type="spellEnd"/>
      <w:r w:rsidRPr="00B61EEE">
        <w:t xml:space="preserve"> </w:t>
      </w:r>
      <w:proofErr w:type="spellStart"/>
      <w:r w:rsidRPr="00B61EEE">
        <w:t>the</w:t>
      </w:r>
      <w:proofErr w:type="spellEnd"/>
      <w:r w:rsidRPr="00B61EEE">
        <w:t xml:space="preserve"> experimental </w:t>
      </w:r>
      <w:proofErr w:type="spellStart"/>
      <w:r w:rsidRPr="00B61EEE">
        <w:t>values</w:t>
      </w:r>
      <w:proofErr w:type="spellEnd"/>
      <w:r w:rsidRPr="00B61EEE">
        <w:t xml:space="preserve">, </w:t>
      </w:r>
      <w:proofErr w:type="spellStart"/>
      <w:r w:rsidRPr="00B61EEE">
        <w:t>both</w:t>
      </w:r>
      <w:proofErr w:type="spellEnd"/>
      <w:r w:rsidRPr="00B61EEE">
        <w:t xml:space="preserve"> </w:t>
      </w:r>
      <w:proofErr w:type="spellStart"/>
      <w:r w:rsidRPr="00B61EEE">
        <w:t>with</w:t>
      </w:r>
      <w:proofErr w:type="spellEnd"/>
      <w:r w:rsidRPr="00B61EEE">
        <w:t xml:space="preserve"> </w:t>
      </w:r>
      <w:proofErr w:type="spellStart"/>
      <w:r w:rsidRPr="00B61EEE">
        <w:t>and</w:t>
      </w:r>
      <w:proofErr w:type="spellEnd"/>
      <w:r w:rsidRPr="00B61EEE">
        <w:t xml:space="preserve"> </w:t>
      </w:r>
      <w:proofErr w:type="spellStart"/>
      <w:r w:rsidRPr="00B61EEE">
        <w:t>without</w:t>
      </w:r>
      <w:proofErr w:type="spellEnd"/>
      <w:r w:rsidRPr="00B61EEE">
        <w:t xml:space="preserve"> </w:t>
      </w:r>
      <w:proofErr w:type="spellStart"/>
      <w:r w:rsidRPr="00B61EEE">
        <w:t>the</w:t>
      </w:r>
      <w:proofErr w:type="spellEnd"/>
      <w:r w:rsidRPr="00B61EEE">
        <w:t xml:space="preserve"> </w:t>
      </w:r>
      <w:proofErr w:type="spellStart"/>
      <w:r w:rsidRPr="00B61EEE">
        <w:t>reinforcement</w:t>
      </w:r>
      <w:proofErr w:type="spellEnd"/>
      <w:r w:rsidRPr="00B61EEE">
        <w:t xml:space="preserve">. The </w:t>
      </w:r>
      <w:proofErr w:type="spellStart"/>
      <w:r w:rsidRPr="00B61EEE">
        <w:t>comparison</w:t>
      </w:r>
      <w:proofErr w:type="spellEnd"/>
      <w:r w:rsidRPr="00B61EEE">
        <w:t xml:space="preserve"> </w:t>
      </w:r>
      <w:proofErr w:type="spellStart"/>
      <w:r w:rsidRPr="00B61EEE">
        <w:t>between</w:t>
      </w:r>
      <w:proofErr w:type="spellEnd"/>
      <w:r w:rsidRPr="00B61EEE">
        <w:t xml:space="preserve"> </w:t>
      </w:r>
      <w:proofErr w:type="spellStart"/>
      <w:r w:rsidRPr="00B61EEE">
        <w:t>the</w:t>
      </w:r>
      <w:proofErr w:type="spellEnd"/>
      <w:r w:rsidRPr="00B61EEE">
        <w:t xml:space="preserve"> </w:t>
      </w:r>
      <w:proofErr w:type="spellStart"/>
      <w:r w:rsidRPr="00B61EEE">
        <w:t>normative</w:t>
      </w:r>
      <w:proofErr w:type="spellEnd"/>
      <w:r w:rsidRPr="00B61EEE">
        <w:t xml:space="preserve"> </w:t>
      </w:r>
      <w:proofErr w:type="spellStart"/>
      <w:r w:rsidRPr="00B61EEE">
        <w:t>models</w:t>
      </w:r>
      <w:proofErr w:type="spellEnd"/>
      <w:r w:rsidRPr="00B61EEE">
        <w:t xml:space="preserve"> </w:t>
      </w:r>
      <w:proofErr w:type="spellStart"/>
      <w:r w:rsidRPr="00B61EEE">
        <w:t>reveals</w:t>
      </w:r>
      <w:proofErr w:type="spellEnd"/>
      <w:r w:rsidRPr="00B61EEE">
        <w:t xml:space="preserve"> </w:t>
      </w:r>
      <w:proofErr w:type="spellStart"/>
      <w:r w:rsidRPr="00B61EEE">
        <w:t>that</w:t>
      </w:r>
      <w:proofErr w:type="spellEnd"/>
      <w:r w:rsidRPr="00B61EEE">
        <w:t xml:space="preserve">, for </w:t>
      </w:r>
      <w:proofErr w:type="spellStart"/>
      <w:r w:rsidRPr="00B61EEE">
        <w:t>corbels</w:t>
      </w:r>
      <w:proofErr w:type="spellEnd"/>
      <w:r w:rsidRPr="00B61EEE">
        <w:t xml:space="preserve"> </w:t>
      </w:r>
      <w:proofErr w:type="spellStart"/>
      <w:r w:rsidRPr="00B61EEE">
        <w:t>without</w:t>
      </w:r>
      <w:proofErr w:type="spellEnd"/>
      <w:r w:rsidRPr="00B61EEE">
        <w:t xml:space="preserve"> </w:t>
      </w:r>
      <w:proofErr w:type="spellStart"/>
      <w:r w:rsidRPr="00B61EEE">
        <w:t>seam</w:t>
      </w:r>
      <w:proofErr w:type="spellEnd"/>
      <w:r w:rsidRPr="00B61EEE">
        <w:t xml:space="preserve"> </w:t>
      </w:r>
      <w:proofErr w:type="spellStart"/>
      <w:r w:rsidRPr="00B61EEE">
        <w:t>reinforcement</w:t>
      </w:r>
      <w:proofErr w:type="spellEnd"/>
      <w:r w:rsidRPr="00B61EEE">
        <w:t xml:space="preserve"> </w:t>
      </w:r>
      <w:proofErr w:type="spellStart"/>
      <w:r w:rsidRPr="00B61EEE">
        <w:t>and</w:t>
      </w:r>
      <w:proofErr w:type="spellEnd"/>
      <w:r w:rsidRPr="00B61EEE">
        <w:t xml:space="preserve"> </w:t>
      </w:r>
      <w:proofErr w:type="spellStart"/>
      <w:r w:rsidRPr="00B61EEE">
        <w:t>failure</w:t>
      </w:r>
      <w:proofErr w:type="spellEnd"/>
      <w:r w:rsidRPr="00B61EEE">
        <w:t xml:space="preserve"> </w:t>
      </w:r>
      <w:proofErr w:type="spellStart"/>
      <w:r w:rsidRPr="00B61EEE">
        <w:t>due</w:t>
      </w:r>
      <w:proofErr w:type="spellEnd"/>
      <w:r w:rsidRPr="00B61EEE">
        <w:t xml:space="preserve"> </w:t>
      </w:r>
      <w:proofErr w:type="spellStart"/>
      <w:r w:rsidRPr="00B61EEE">
        <w:t>to</w:t>
      </w:r>
      <w:proofErr w:type="spellEnd"/>
      <w:r w:rsidRPr="00B61EEE">
        <w:t xml:space="preserve"> </w:t>
      </w:r>
      <w:proofErr w:type="spellStart"/>
      <w:r w:rsidRPr="00B61EEE">
        <w:t>tie</w:t>
      </w:r>
      <w:proofErr w:type="spellEnd"/>
      <w:r w:rsidRPr="00B61EEE">
        <w:t xml:space="preserve"> </w:t>
      </w:r>
      <w:proofErr w:type="spellStart"/>
      <w:r w:rsidRPr="00B61EEE">
        <w:t>yielding</w:t>
      </w:r>
      <w:proofErr w:type="spellEnd"/>
      <w:r w:rsidRPr="00B61EEE">
        <w:t xml:space="preserve">, </w:t>
      </w:r>
      <w:proofErr w:type="spellStart"/>
      <w:r w:rsidRPr="00B61EEE">
        <w:t>the</w:t>
      </w:r>
      <w:proofErr w:type="spellEnd"/>
      <w:r w:rsidRPr="00B61EEE">
        <w:t xml:space="preserve"> PCI (2010) </w:t>
      </w:r>
      <w:proofErr w:type="spellStart"/>
      <w:r w:rsidRPr="00B61EEE">
        <w:t>is</w:t>
      </w:r>
      <w:proofErr w:type="spellEnd"/>
      <w:r w:rsidRPr="00B61EEE">
        <w:t xml:space="preserve"> </w:t>
      </w:r>
      <w:proofErr w:type="spellStart"/>
      <w:r w:rsidRPr="00B61EEE">
        <w:t>closer</w:t>
      </w:r>
      <w:proofErr w:type="spellEnd"/>
      <w:r w:rsidRPr="00B61EEE">
        <w:t xml:space="preserve"> </w:t>
      </w:r>
      <w:proofErr w:type="spellStart"/>
      <w:r w:rsidRPr="00B61EEE">
        <w:t>to</w:t>
      </w:r>
      <w:proofErr w:type="spellEnd"/>
      <w:r w:rsidRPr="00B61EEE">
        <w:t xml:space="preserve"> </w:t>
      </w:r>
      <w:proofErr w:type="spellStart"/>
      <w:r w:rsidRPr="00B61EEE">
        <w:t>the</w:t>
      </w:r>
      <w:proofErr w:type="spellEnd"/>
      <w:r w:rsidRPr="00B61EEE">
        <w:t xml:space="preserve"> </w:t>
      </w:r>
      <w:proofErr w:type="spellStart"/>
      <w:r w:rsidRPr="00B61EEE">
        <w:t>average</w:t>
      </w:r>
      <w:proofErr w:type="spellEnd"/>
      <w:r w:rsidRPr="00B61EEE">
        <w:t xml:space="preserve"> </w:t>
      </w:r>
      <w:proofErr w:type="spellStart"/>
      <w:r w:rsidRPr="00B61EEE">
        <w:t>of</w:t>
      </w:r>
      <w:proofErr w:type="spellEnd"/>
      <w:r w:rsidRPr="00B61EEE">
        <w:t xml:space="preserve"> </w:t>
      </w:r>
      <w:proofErr w:type="spellStart"/>
      <w:r w:rsidRPr="00B61EEE">
        <w:t>the</w:t>
      </w:r>
      <w:proofErr w:type="spellEnd"/>
      <w:r w:rsidRPr="00B61EEE">
        <w:t xml:space="preserve"> experimental </w:t>
      </w:r>
      <w:proofErr w:type="spellStart"/>
      <w:r w:rsidRPr="00B61EEE">
        <w:t>results</w:t>
      </w:r>
      <w:proofErr w:type="spellEnd"/>
      <w:r w:rsidRPr="00B61EEE">
        <w:t xml:space="preserve">, </w:t>
      </w:r>
      <w:proofErr w:type="spellStart"/>
      <w:r w:rsidRPr="00B61EEE">
        <w:t>while</w:t>
      </w:r>
      <w:proofErr w:type="spellEnd"/>
      <w:r w:rsidRPr="00B61EEE">
        <w:t xml:space="preserve"> EUROCODE 2:2004 </w:t>
      </w:r>
      <w:proofErr w:type="spellStart"/>
      <w:r w:rsidRPr="00B61EEE">
        <w:t>is</w:t>
      </w:r>
      <w:proofErr w:type="spellEnd"/>
      <w:r w:rsidRPr="00B61EEE">
        <w:t xml:space="preserve"> more </w:t>
      </w:r>
      <w:proofErr w:type="spellStart"/>
      <w:r w:rsidRPr="00B61EEE">
        <w:t>conservative</w:t>
      </w:r>
      <w:proofErr w:type="spellEnd"/>
      <w:r w:rsidRPr="00B61EEE">
        <w:t xml:space="preserve">. </w:t>
      </w:r>
      <w:proofErr w:type="spellStart"/>
      <w:r w:rsidRPr="00B61EEE">
        <w:t>With</w:t>
      </w:r>
      <w:proofErr w:type="spellEnd"/>
      <w:r w:rsidRPr="00B61EEE">
        <w:t xml:space="preserve"> </w:t>
      </w:r>
      <w:proofErr w:type="spellStart"/>
      <w:r w:rsidRPr="00B61EEE">
        <w:t>the</w:t>
      </w:r>
      <w:proofErr w:type="spellEnd"/>
      <w:r w:rsidRPr="00B61EEE">
        <w:t xml:space="preserve"> </w:t>
      </w:r>
      <w:proofErr w:type="spellStart"/>
      <w:r w:rsidRPr="00B61EEE">
        <w:t>presence</w:t>
      </w:r>
      <w:proofErr w:type="spellEnd"/>
      <w:r w:rsidRPr="00B61EEE">
        <w:t xml:space="preserve"> </w:t>
      </w:r>
      <w:proofErr w:type="spellStart"/>
      <w:r w:rsidRPr="00B61EEE">
        <w:t>of</w:t>
      </w:r>
      <w:proofErr w:type="spellEnd"/>
      <w:r w:rsidRPr="00B61EEE">
        <w:t xml:space="preserve"> </w:t>
      </w:r>
      <w:proofErr w:type="spellStart"/>
      <w:r w:rsidRPr="00B61EEE">
        <w:t>seam</w:t>
      </w:r>
      <w:proofErr w:type="spellEnd"/>
      <w:r w:rsidRPr="00B61EEE">
        <w:t xml:space="preserve"> </w:t>
      </w:r>
      <w:proofErr w:type="spellStart"/>
      <w:r w:rsidRPr="00B61EEE">
        <w:t>reinforcement</w:t>
      </w:r>
      <w:proofErr w:type="spellEnd"/>
      <w:r w:rsidRPr="00B61EEE">
        <w:t xml:space="preserve">, </w:t>
      </w:r>
      <w:proofErr w:type="spellStart"/>
      <w:r w:rsidRPr="00B61EEE">
        <w:t>all</w:t>
      </w:r>
      <w:proofErr w:type="spellEnd"/>
      <w:r w:rsidRPr="00B61EEE">
        <w:t xml:space="preserve"> </w:t>
      </w:r>
      <w:proofErr w:type="spellStart"/>
      <w:r w:rsidRPr="00B61EEE">
        <w:t>models</w:t>
      </w:r>
      <w:proofErr w:type="spellEnd"/>
      <w:r w:rsidRPr="00B61EEE">
        <w:t xml:space="preserve"> are </w:t>
      </w:r>
      <w:proofErr w:type="spellStart"/>
      <w:r w:rsidRPr="00B61EEE">
        <w:t>satisfactory</w:t>
      </w:r>
      <w:proofErr w:type="spellEnd"/>
      <w:r w:rsidRPr="00B61EEE">
        <w:t xml:space="preserve">, </w:t>
      </w:r>
      <w:proofErr w:type="spellStart"/>
      <w:r w:rsidRPr="00B61EEE">
        <w:t>with</w:t>
      </w:r>
      <w:proofErr w:type="spellEnd"/>
      <w:r w:rsidRPr="00B61EEE">
        <w:t xml:space="preserve"> PCI (2010) </w:t>
      </w:r>
      <w:proofErr w:type="spellStart"/>
      <w:r w:rsidRPr="00B61EEE">
        <w:t>demonstrating</w:t>
      </w:r>
      <w:proofErr w:type="spellEnd"/>
      <w:r w:rsidRPr="00B61EEE">
        <w:t xml:space="preserve"> </w:t>
      </w:r>
      <w:proofErr w:type="spellStart"/>
      <w:r w:rsidRPr="00B61EEE">
        <w:t>greater</w:t>
      </w:r>
      <w:proofErr w:type="spellEnd"/>
      <w:r w:rsidRPr="00B61EEE">
        <w:t xml:space="preserve"> </w:t>
      </w:r>
      <w:proofErr w:type="spellStart"/>
      <w:r w:rsidRPr="00B61EEE">
        <w:t>accuracy</w:t>
      </w:r>
      <w:proofErr w:type="spellEnd"/>
      <w:r w:rsidRPr="00B61EEE">
        <w:t xml:space="preserve">. The </w:t>
      </w:r>
      <w:proofErr w:type="spellStart"/>
      <w:r w:rsidRPr="00B61EEE">
        <w:t>graphs</w:t>
      </w:r>
      <w:proofErr w:type="spellEnd"/>
      <w:r w:rsidRPr="00B61EEE">
        <w:t xml:space="preserve"> </w:t>
      </w:r>
      <w:proofErr w:type="spellStart"/>
      <w:r w:rsidRPr="00B61EEE">
        <w:t>illustrate</w:t>
      </w:r>
      <w:proofErr w:type="spellEnd"/>
      <w:r w:rsidRPr="00B61EEE">
        <w:t xml:space="preserve"> </w:t>
      </w:r>
      <w:proofErr w:type="spellStart"/>
      <w:r w:rsidRPr="00B61EEE">
        <w:t>that</w:t>
      </w:r>
      <w:proofErr w:type="spellEnd"/>
      <w:r w:rsidRPr="00B61EEE">
        <w:t xml:space="preserve">, for </w:t>
      </w:r>
      <w:proofErr w:type="spellStart"/>
      <w:r w:rsidRPr="00B61EEE">
        <w:t>corbels</w:t>
      </w:r>
      <w:proofErr w:type="spellEnd"/>
      <w:r w:rsidRPr="00B61EEE">
        <w:t xml:space="preserve"> </w:t>
      </w:r>
      <w:proofErr w:type="spellStart"/>
      <w:r w:rsidRPr="00B61EEE">
        <w:t>without</w:t>
      </w:r>
      <w:proofErr w:type="spellEnd"/>
      <w:r w:rsidRPr="00B61EEE">
        <w:t xml:space="preserve"> </w:t>
      </w:r>
      <w:proofErr w:type="spellStart"/>
      <w:r w:rsidRPr="00B61EEE">
        <w:t>seam</w:t>
      </w:r>
      <w:proofErr w:type="spellEnd"/>
      <w:r w:rsidRPr="00B61EEE">
        <w:t xml:space="preserve"> </w:t>
      </w:r>
      <w:proofErr w:type="spellStart"/>
      <w:r w:rsidRPr="00B61EEE">
        <w:t>reinforcement</w:t>
      </w:r>
      <w:proofErr w:type="spellEnd"/>
      <w:r w:rsidRPr="00B61EEE">
        <w:t xml:space="preserve">, </w:t>
      </w:r>
      <w:proofErr w:type="spellStart"/>
      <w:r w:rsidRPr="00B61EEE">
        <w:t>the</w:t>
      </w:r>
      <w:proofErr w:type="spellEnd"/>
      <w:r w:rsidRPr="00B61EEE">
        <w:t xml:space="preserve"> a/d </w:t>
      </w:r>
      <w:proofErr w:type="spellStart"/>
      <w:r w:rsidRPr="00B61EEE">
        <w:t>ratio</w:t>
      </w:r>
      <w:proofErr w:type="spellEnd"/>
      <w:r w:rsidRPr="00B61EEE">
        <w:t xml:space="preserve"> </w:t>
      </w:r>
      <w:proofErr w:type="spellStart"/>
      <w:r w:rsidRPr="00B61EEE">
        <w:t>impacts</w:t>
      </w:r>
      <w:proofErr w:type="spellEnd"/>
      <w:r w:rsidRPr="00B61EEE">
        <w:t xml:space="preserve"> </w:t>
      </w:r>
      <w:proofErr w:type="spellStart"/>
      <w:r w:rsidRPr="00B61EEE">
        <w:t>safety</w:t>
      </w:r>
      <w:proofErr w:type="spellEnd"/>
      <w:r w:rsidRPr="00B61EEE">
        <w:t xml:space="preserve">, </w:t>
      </w:r>
      <w:proofErr w:type="spellStart"/>
      <w:r w:rsidRPr="00B61EEE">
        <w:t>especially</w:t>
      </w:r>
      <w:proofErr w:type="spellEnd"/>
      <w:r w:rsidRPr="00B61EEE">
        <w:t xml:space="preserve"> </w:t>
      </w:r>
      <w:proofErr w:type="spellStart"/>
      <w:r w:rsidRPr="00B61EEE">
        <w:t>when</w:t>
      </w:r>
      <w:proofErr w:type="spellEnd"/>
      <w:r w:rsidRPr="00B61EEE">
        <w:t xml:space="preserve"> </w:t>
      </w:r>
      <w:proofErr w:type="spellStart"/>
      <w:r w:rsidRPr="00B61EEE">
        <w:t>the</w:t>
      </w:r>
      <w:proofErr w:type="spellEnd"/>
      <w:r w:rsidRPr="00B61EEE">
        <w:t xml:space="preserve"> </w:t>
      </w:r>
      <w:proofErr w:type="spellStart"/>
      <w:r w:rsidRPr="00B61EEE">
        <w:t>ratio</w:t>
      </w:r>
      <w:proofErr w:type="spellEnd"/>
      <w:r w:rsidRPr="00B61EEE">
        <w:t xml:space="preserve"> </w:t>
      </w:r>
      <w:proofErr w:type="spellStart"/>
      <w:r w:rsidRPr="00B61EEE">
        <w:t>reaches</w:t>
      </w:r>
      <w:proofErr w:type="spellEnd"/>
      <w:r w:rsidRPr="00B61EEE">
        <w:t xml:space="preserve"> 0.9. In </w:t>
      </w:r>
      <w:proofErr w:type="spellStart"/>
      <w:r w:rsidRPr="00B61EEE">
        <w:t>the</w:t>
      </w:r>
      <w:proofErr w:type="spellEnd"/>
      <w:r w:rsidRPr="00B61EEE">
        <w:t xml:space="preserve"> case </w:t>
      </w:r>
      <w:proofErr w:type="spellStart"/>
      <w:r w:rsidRPr="00B61EEE">
        <w:t>of</w:t>
      </w:r>
      <w:proofErr w:type="spellEnd"/>
      <w:r w:rsidRPr="00B61EEE">
        <w:t xml:space="preserve"> </w:t>
      </w:r>
      <w:proofErr w:type="spellStart"/>
      <w:r w:rsidRPr="00B61EEE">
        <w:t>the</w:t>
      </w:r>
      <w:proofErr w:type="spellEnd"/>
      <w:r w:rsidRPr="00B61EEE">
        <w:t xml:space="preserve"> </w:t>
      </w:r>
      <w:proofErr w:type="spellStart"/>
      <w:r w:rsidRPr="00B61EEE">
        <w:t>compressed</w:t>
      </w:r>
      <w:proofErr w:type="spellEnd"/>
      <w:r w:rsidRPr="00B61EEE">
        <w:t xml:space="preserve"> </w:t>
      </w:r>
      <w:proofErr w:type="spellStart"/>
      <w:r w:rsidRPr="00B61EEE">
        <w:t>connecting</w:t>
      </w:r>
      <w:proofErr w:type="spellEnd"/>
      <w:r w:rsidRPr="00B61EEE">
        <w:t xml:space="preserve"> </w:t>
      </w:r>
      <w:proofErr w:type="spellStart"/>
      <w:r w:rsidRPr="00B61EEE">
        <w:t>rod</w:t>
      </w:r>
      <w:proofErr w:type="spellEnd"/>
      <w:r w:rsidRPr="00B61EEE">
        <w:t xml:space="preserve">, </w:t>
      </w:r>
      <w:proofErr w:type="spellStart"/>
      <w:r w:rsidRPr="00B61EEE">
        <w:t>the</w:t>
      </w:r>
      <w:proofErr w:type="spellEnd"/>
      <w:r w:rsidRPr="00B61EEE">
        <w:t xml:space="preserve"> </w:t>
      </w:r>
      <w:proofErr w:type="spellStart"/>
      <w:r w:rsidRPr="00B61EEE">
        <w:t>analytical</w:t>
      </w:r>
      <w:proofErr w:type="spellEnd"/>
      <w:r w:rsidRPr="00B61EEE">
        <w:t xml:space="preserve"> </w:t>
      </w:r>
      <w:proofErr w:type="spellStart"/>
      <w:r w:rsidRPr="00B61EEE">
        <w:t>models</w:t>
      </w:r>
      <w:proofErr w:type="spellEnd"/>
      <w:r w:rsidRPr="00B61EEE">
        <w:t xml:space="preserve"> </w:t>
      </w:r>
      <w:proofErr w:type="spellStart"/>
      <w:r w:rsidRPr="00B61EEE">
        <w:t>maintain</w:t>
      </w:r>
      <w:proofErr w:type="spellEnd"/>
      <w:r w:rsidRPr="00B61EEE">
        <w:t xml:space="preserve"> linear </w:t>
      </w:r>
      <w:proofErr w:type="spellStart"/>
      <w:r w:rsidRPr="00B61EEE">
        <w:t>constancy</w:t>
      </w:r>
      <w:proofErr w:type="spellEnd"/>
      <w:r w:rsidRPr="00B61EEE">
        <w:t xml:space="preserve"> </w:t>
      </w:r>
      <w:proofErr w:type="spellStart"/>
      <w:r w:rsidRPr="00B61EEE">
        <w:t>with</w:t>
      </w:r>
      <w:proofErr w:type="spellEnd"/>
      <w:r w:rsidRPr="00B61EEE">
        <w:t xml:space="preserve"> </w:t>
      </w:r>
      <w:proofErr w:type="spellStart"/>
      <w:r w:rsidRPr="00B61EEE">
        <w:t>variations</w:t>
      </w:r>
      <w:proofErr w:type="spellEnd"/>
      <w:r w:rsidRPr="00B61EEE">
        <w:t xml:space="preserve"> in </w:t>
      </w:r>
      <w:proofErr w:type="spellStart"/>
      <w:r w:rsidRPr="00B61EEE">
        <w:t>the</w:t>
      </w:r>
      <w:proofErr w:type="spellEnd"/>
      <w:r w:rsidRPr="00B61EEE">
        <w:t xml:space="preserve"> a/d </w:t>
      </w:r>
      <w:proofErr w:type="spellStart"/>
      <w:r w:rsidRPr="00B61EEE">
        <w:t>ratio</w:t>
      </w:r>
      <w:proofErr w:type="spellEnd"/>
      <w:r w:rsidRPr="00B61EEE">
        <w:t xml:space="preserve">. In </w:t>
      </w:r>
      <w:proofErr w:type="spellStart"/>
      <w:r w:rsidRPr="00B61EEE">
        <w:t>conclusion</w:t>
      </w:r>
      <w:proofErr w:type="spellEnd"/>
      <w:r w:rsidRPr="00B61EEE">
        <w:t xml:space="preserve">, </w:t>
      </w:r>
      <w:proofErr w:type="spellStart"/>
      <w:r w:rsidRPr="00B61EEE">
        <w:t>the</w:t>
      </w:r>
      <w:proofErr w:type="spellEnd"/>
      <w:r w:rsidRPr="00B61EEE">
        <w:t xml:space="preserve"> </w:t>
      </w:r>
      <w:proofErr w:type="spellStart"/>
      <w:r w:rsidRPr="00B61EEE">
        <w:t>research</w:t>
      </w:r>
      <w:proofErr w:type="spellEnd"/>
      <w:r w:rsidRPr="00B61EEE">
        <w:t xml:space="preserve"> </w:t>
      </w:r>
      <w:proofErr w:type="spellStart"/>
      <w:r w:rsidRPr="00B61EEE">
        <w:t>highlights</w:t>
      </w:r>
      <w:proofErr w:type="spellEnd"/>
      <w:r w:rsidRPr="00B61EEE">
        <w:t xml:space="preserve"> </w:t>
      </w:r>
      <w:proofErr w:type="spellStart"/>
      <w:r w:rsidRPr="00B61EEE">
        <w:t>the</w:t>
      </w:r>
      <w:proofErr w:type="spellEnd"/>
      <w:r w:rsidRPr="00B61EEE">
        <w:t xml:space="preserve"> </w:t>
      </w:r>
      <w:proofErr w:type="spellStart"/>
      <w:r w:rsidRPr="00B61EEE">
        <w:t>importance</w:t>
      </w:r>
      <w:proofErr w:type="spellEnd"/>
      <w:r w:rsidRPr="00B61EEE">
        <w:t xml:space="preserve"> </w:t>
      </w:r>
      <w:proofErr w:type="spellStart"/>
      <w:r w:rsidRPr="00B61EEE">
        <w:t>of</w:t>
      </w:r>
      <w:proofErr w:type="spellEnd"/>
      <w:r w:rsidRPr="00B61EEE">
        <w:t xml:space="preserve"> </w:t>
      </w:r>
      <w:proofErr w:type="spellStart"/>
      <w:r w:rsidRPr="00B61EEE">
        <w:t>continuous</w:t>
      </w:r>
      <w:proofErr w:type="spellEnd"/>
      <w:r w:rsidRPr="00B61EEE">
        <w:t xml:space="preserve"> </w:t>
      </w:r>
      <w:proofErr w:type="spellStart"/>
      <w:r w:rsidRPr="00B61EEE">
        <w:t>evaluation</w:t>
      </w:r>
      <w:proofErr w:type="spellEnd"/>
      <w:r w:rsidRPr="00B61EEE">
        <w:t xml:space="preserve"> </w:t>
      </w:r>
      <w:proofErr w:type="spellStart"/>
      <w:r w:rsidRPr="00B61EEE">
        <w:t>of</w:t>
      </w:r>
      <w:proofErr w:type="spellEnd"/>
      <w:r w:rsidRPr="00B61EEE">
        <w:t xml:space="preserve"> </w:t>
      </w:r>
      <w:proofErr w:type="spellStart"/>
      <w:r w:rsidRPr="00B61EEE">
        <w:t>regulatory</w:t>
      </w:r>
      <w:proofErr w:type="spellEnd"/>
      <w:r w:rsidRPr="00B61EEE">
        <w:t xml:space="preserve"> </w:t>
      </w:r>
      <w:proofErr w:type="spellStart"/>
      <w:r w:rsidRPr="00B61EEE">
        <w:t>models</w:t>
      </w:r>
      <w:proofErr w:type="spellEnd"/>
      <w:r w:rsidRPr="00B61EEE">
        <w:t xml:space="preserve">, </w:t>
      </w:r>
      <w:proofErr w:type="spellStart"/>
      <w:r w:rsidRPr="00B61EEE">
        <w:t>providing</w:t>
      </w:r>
      <w:proofErr w:type="spellEnd"/>
      <w:r w:rsidRPr="00B61EEE">
        <w:t xml:space="preserve"> </w:t>
      </w:r>
      <w:proofErr w:type="spellStart"/>
      <w:r w:rsidRPr="00B61EEE">
        <w:t>the</w:t>
      </w:r>
      <w:proofErr w:type="spellEnd"/>
      <w:r w:rsidRPr="00B61EEE">
        <w:t xml:space="preserve"> designer </w:t>
      </w:r>
      <w:proofErr w:type="spellStart"/>
      <w:r w:rsidRPr="00B61EEE">
        <w:t>with</w:t>
      </w:r>
      <w:proofErr w:type="spellEnd"/>
      <w:r w:rsidRPr="00B61EEE">
        <w:t xml:space="preserve"> </w:t>
      </w:r>
      <w:proofErr w:type="spellStart"/>
      <w:r w:rsidRPr="00B61EEE">
        <w:t>the</w:t>
      </w:r>
      <w:proofErr w:type="spellEnd"/>
      <w:r w:rsidRPr="00B61EEE">
        <w:t xml:space="preserve"> </w:t>
      </w:r>
      <w:proofErr w:type="spellStart"/>
      <w:r w:rsidRPr="00B61EEE">
        <w:t>most</w:t>
      </w:r>
      <w:proofErr w:type="spellEnd"/>
      <w:r w:rsidRPr="00B61EEE">
        <w:t xml:space="preserve"> </w:t>
      </w:r>
      <w:proofErr w:type="spellStart"/>
      <w:r w:rsidRPr="00B61EEE">
        <w:t>efficient</w:t>
      </w:r>
      <w:proofErr w:type="spellEnd"/>
      <w:r w:rsidRPr="00B61EEE">
        <w:t xml:space="preserve"> </w:t>
      </w:r>
      <w:proofErr w:type="spellStart"/>
      <w:r w:rsidRPr="00B61EEE">
        <w:t>and</w:t>
      </w:r>
      <w:proofErr w:type="spellEnd"/>
      <w:r w:rsidRPr="00B61EEE">
        <w:t xml:space="preserve"> </w:t>
      </w:r>
      <w:proofErr w:type="spellStart"/>
      <w:r w:rsidRPr="00B61EEE">
        <w:t>economical</w:t>
      </w:r>
      <w:proofErr w:type="spellEnd"/>
      <w:r w:rsidRPr="00B61EEE">
        <w:t xml:space="preserve"> </w:t>
      </w:r>
      <w:proofErr w:type="spellStart"/>
      <w:r w:rsidRPr="00B61EEE">
        <w:t>choice</w:t>
      </w:r>
      <w:proofErr w:type="spellEnd"/>
      <w:r w:rsidRPr="00B61EEE">
        <w:t xml:space="preserve">, </w:t>
      </w:r>
      <w:proofErr w:type="spellStart"/>
      <w:r w:rsidRPr="00B61EEE">
        <w:t>while</w:t>
      </w:r>
      <w:proofErr w:type="spellEnd"/>
      <w:r w:rsidRPr="00B61EEE">
        <w:t xml:space="preserve"> </w:t>
      </w:r>
      <w:proofErr w:type="spellStart"/>
      <w:r w:rsidRPr="00B61EEE">
        <w:t>maintaining</w:t>
      </w:r>
      <w:proofErr w:type="spellEnd"/>
      <w:r w:rsidRPr="00B61EEE">
        <w:t xml:space="preserve"> </w:t>
      </w:r>
      <w:proofErr w:type="spellStart"/>
      <w:r w:rsidRPr="00B61EEE">
        <w:t>the</w:t>
      </w:r>
      <w:proofErr w:type="spellEnd"/>
      <w:r w:rsidRPr="00B61EEE">
        <w:t xml:space="preserve"> </w:t>
      </w:r>
      <w:proofErr w:type="spellStart"/>
      <w:r w:rsidRPr="00B61EEE">
        <w:t>desired</w:t>
      </w:r>
      <w:proofErr w:type="spellEnd"/>
      <w:r w:rsidRPr="00B61EEE">
        <w:t xml:space="preserve"> </w:t>
      </w:r>
      <w:proofErr w:type="spellStart"/>
      <w:r w:rsidRPr="00B61EEE">
        <w:t>safety</w:t>
      </w:r>
      <w:proofErr w:type="spellEnd"/>
      <w:r w:rsidRPr="00B61EEE">
        <w:t xml:space="preserve">. The </w:t>
      </w:r>
      <w:proofErr w:type="spellStart"/>
      <w:r w:rsidRPr="00B61EEE">
        <w:t>effectiveness</w:t>
      </w:r>
      <w:proofErr w:type="spellEnd"/>
      <w:r w:rsidRPr="00B61EEE">
        <w:t xml:space="preserve"> </w:t>
      </w:r>
      <w:proofErr w:type="spellStart"/>
      <w:r w:rsidRPr="00B61EEE">
        <w:t>of</w:t>
      </w:r>
      <w:proofErr w:type="spellEnd"/>
      <w:r w:rsidRPr="00B61EEE">
        <w:t xml:space="preserve"> </w:t>
      </w:r>
      <w:proofErr w:type="spellStart"/>
      <w:r w:rsidRPr="00B61EEE">
        <w:t>the</w:t>
      </w:r>
      <w:proofErr w:type="spellEnd"/>
      <w:r w:rsidRPr="00B61EEE">
        <w:t xml:space="preserve"> </w:t>
      </w:r>
      <w:proofErr w:type="spellStart"/>
      <w:r w:rsidRPr="00B61EEE">
        <w:t>seam</w:t>
      </w:r>
      <w:proofErr w:type="spellEnd"/>
      <w:r w:rsidRPr="00B61EEE">
        <w:t xml:space="preserve"> </w:t>
      </w:r>
      <w:proofErr w:type="spellStart"/>
      <w:r w:rsidRPr="00B61EEE">
        <w:t>reinforcement</w:t>
      </w:r>
      <w:proofErr w:type="spellEnd"/>
      <w:r w:rsidRPr="00B61EEE">
        <w:t xml:space="preserve"> </w:t>
      </w:r>
      <w:proofErr w:type="spellStart"/>
      <w:r w:rsidRPr="00B61EEE">
        <w:t>and</w:t>
      </w:r>
      <w:proofErr w:type="spellEnd"/>
      <w:r w:rsidRPr="00B61EEE">
        <w:t xml:space="preserve"> </w:t>
      </w:r>
      <w:proofErr w:type="spellStart"/>
      <w:r w:rsidRPr="00B61EEE">
        <w:t>the</w:t>
      </w:r>
      <w:proofErr w:type="spellEnd"/>
      <w:r w:rsidRPr="00B61EEE">
        <w:t xml:space="preserve"> </w:t>
      </w:r>
      <w:proofErr w:type="spellStart"/>
      <w:r w:rsidRPr="00B61EEE">
        <w:t>detailed</w:t>
      </w:r>
      <w:proofErr w:type="spellEnd"/>
      <w:r w:rsidRPr="00B61EEE">
        <w:t xml:space="preserve"> </w:t>
      </w:r>
      <w:proofErr w:type="spellStart"/>
      <w:r w:rsidRPr="00B61EEE">
        <w:t>analysis</w:t>
      </w:r>
      <w:proofErr w:type="spellEnd"/>
      <w:r w:rsidRPr="00B61EEE">
        <w:t xml:space="preserve"> </w:t>
      </w:r>
      <w:proofErr w:type="spellStart"/>
      <w:r w:rsidRPr="00B61EEE">
        <w:t>of</w:t>
      </w:r>
      <w:proofErr w:type="spellEnd"/>
      <w:r w:rsidRPr="00B61EEE">
        <w:t xml:space="preserve"> </w:t>
      </w:r>
      <w:proofErr w:type="spellStart"/>
      <w:r w:rsidRPr="00B61EEE">
        <w:t>the</w:t>
      </w:r>
      <w:proofErr w:type="spellEnd"/>
      <w:r w:rsidRPr="00B61EEE">
        <w:t xml:space="preserve"> experimental </w:t>
      </w:r>
      <w:proofErr w:type="spellStart"/>
      <w:r w:rsidRPr="00B61EEE">
        <w:t>results</w:t>
      </w:r>
      <w:proofErr w:type="spellEnd"/>
      <w:r w:rsidRPr="00B61EEE">
        <w:t xml:space="preserve"> </w:t>
      </w:r>
      <w:proofErr w:type="spellStart"/>
      <w:r w:rsidRPr="00B61EEE">
        <w:t>reinforce</w:t>
      </w:r>
      <w:proofErr w:type="spellEnd"/>
      <w:r w:rsidRPr="00B61EEE">
        <w:t xml:space="preserve"> </w:t>
      </w:r>
      <w:proofErr w:type="spellStart"/>
      <w:r w:rsidRPr="00B61EEE">
        <w:t>the</w:t>
      </w:r>
      <w:proofErr w:type="spellEnd"/>
      <w:r w:rsidRPr="00B61EEE">
        <w:t xml:space="preserve"> </w:t>
      </w:r>
      <w:proofErr w:type="spellStart"/>
      <w:r w:rsidRPr="00B61EEE">
        <w:t>need</w:t>
      </w:r>
      <w:proofErr w:type="spellEnd"/>
      <w:r w:rsidRPr="00B61EEE">
        <w:t xml:space="preserve"> for </w:t>
      </w:r>
      <w:proofErr w:type="spellStart"/>
      <w:r w:rsidRPr="00B61EEE">
        <w:t>specific</w:t>
      </w:r>
      <w:proofErr w:type="spellEnd"/>
      <w:r w:rsidRPr="00B61EEE">
        <w:t xml:space="preserve"> </w:t>
      </w:r>
      <w:proofErr w:type="spellStart"/>
      <w:r w:rsidRPr="00B61EEE">
        <w:t>considerations</w:t>
      </w:r>
      <w:proofErr w:type="spellEnd"/>
      <w:r w:rsidRPr="00B61EEE">
        <w:t xml:space="preserve"> in </w:t>
      </w:r>
      <w:proofErr w:type="spellStart"/>
      <w:r w:rsidRPr="00B61EEE">
        <w:t>the</w:t>
      </w:r>
      <w:proofErr w:type="spellEnd"/>
      <w:r w:rsidRPr="00B61EEE">
        <w:t xml:space="preserve"> design </w:t>
      </w:r>
      <w:proofErr w:type="spellStart"/>
      <w:r w:rsidRPr="00B61EEE">
        <w:t>of</w:t>
      </w:r>
      <w:proofErr w:type="spellEnd"/>
      <w:r w:rsidRPr="00B61EEE">
        <w:t xml:space="preserve"> </w:t>
      </w:r>
      <w:proofErr w:type="spellStart"/>
      <w:r w:rsidRPr="00B61EEE">
        <w:t>reinforced</w:t>
      </w:r>
      <w:proofErr w:type="spellEnd"/>
      <w:r w:rsidRPr="00B61EEE">
        <w:t xml:space="preserve"> concrete </w:t>
      </w:r>
      <w:proofErr w:type="spellStart"/>
      <w:r w:rsidRPr="00B61EEE">
        <w:t>corbels</w:t>
      </w:r>
      <w:proofErr w:type="spellEnd"/>
      <w:r w:rsidRPr="00B61EEE">
        <w:t xml:space="preserve">, </w:t>
      </w:r>
      <w:proofErr w:type="spellStart"/>
      <w:r w:rsidRPr="00B61EEE">
        <w:t>aiming</w:t>
      </w:r>
      <w:proofErr w:type="spellEnd"/>
      <w:r w:rsidRPr="00B61EEE">
        <w:t xml:space="preserve"> </w:t>
      </w:r>
      <w:proofErr w:type="spellStart"/>
      <w:r w:rsidRPr="00B61EEE">
        <w:t>to</w:t>
      </w:r>
      <w:proofErr w:type="spellEnd"/>
      <w:r w:rsidRPr="00B61EEE">
        <w:t xml:space="preserve"> </w:t>
      </w:r>
      <w:proofErr w:type="spellStart"/>
      <w:r w:rsidRPr="00B61EEE">
        <w:t>guarantee</w:t>
      </w:r>
      <w:proofErr w:type="spellEnd"/>
      <w:r w:rsidRPr="00B61EEE">
        <w:t xml:space="preserve"> </w:t>
      </w:r>
      <w:proofErr w:type="spellStart"/>
      <w:r w:rsidRPr="00B61EEE">
        <w:t>structural</w:t>
      </w:r>
      <w:proofErr w:type="spellEnd"/>
      <w:r w:rsidRPr="00B61EEE">
        <w:t xml:space="preserve"> </w:t>
      </w:r>
      <w:proofErr w:type="spellStart"/>
      <w:r w:rsidRPr="00B61EEE">
        <w:t>stability</w:t>
      </w:r>
      <w:proofErr w:type="spellEnd"/>
      <w:r w:rsidRPr="00B61EEE">
        <w:t>.</w:t>
      </w:r>
    </w:p>
    <w:p w14:paraId="37C84EAA" w14:textId="77777777" w:rsidR="00B61EEE" w:rsidRDefault="00B61EEE" w:rsidP="005C5F03">
      <w:pPr>
        <w:pStyle w:val="RESUMO"/>
        <w:rPr>
          <w:b/>
          <w:bCs/>
        </w:rPr>
      </w:pPr>
    </w:p>
    <w:p w14:paraId="75CF567C" w14:textId="2FD920B3" w:rsidR="00B61EEE" w:rsidRDefault="00B61EEE" w:rsidP="005C5F03">
      <w:pPr>
        <w:pStyle w:val="RESUMO"/>
      </w:pPr>
      <w:r w:rsidRPr="00B61EEE">
        <w:rPr>
          <w:b/>
          <w:bCs/>
        </w:rPr>
        <w:t>Keywords:</w:t>
      </w:r>
      <w:r w:rsidRPr="00B61EEE">
        <w:t xml:space="preserve"> </w:t>
      </w:r>
      <w:proofErr w:type="spellStart"/>
      <w:r w:rsidRPr="00B61EEE">
        <w:t>Armor</w:t>
      </w:r>
      <w:proofErr w:type="spellEnd"/>
      <w:r w:rsidRPr="00B61EEE">
        <w:t xml:space="preserve">. </w:t>
      </w:r>
      <w:proofErr w:type="spellStart"/>
      <w:r w:rsidRPr="00B61EEE">
        <w:t>Consolation</w:t>
      </w:r>
      <w:proofErr w:type="spellEnd"/>
      <w:r w:rsidRPr="00B61EEE">
        <w:t xml:space="preserve">. </w:t>
      </w:r>
      <w:proofErr w:type="spellStart"/>
      <w:r w:rsidRPr="00B61EEE">
        <w:t>Sewing</w:t>
      </w:r>
      <w:proofErr w:type="spellEnd"/>
      <w:r w:rsidRPr="00B61EEE">
        <w:t>.</w:t>
      </w:r>
    </w:p>
    <w:p w14:paraId="62EA64ED" w14:textId="552ED2D4" w:rsidR="00B61EEE" w:rsidRDefault="00B61EEE" w:rsidP="005C5F03">
      <w:pPr>
        <w:pStyle w:val="RESUMO"/>
      </w:pPr>
    </w:p>
    <w:p w14:paraId="210BFA6C" w14:textId="461F690B" w:rsidR="009733B7" w:rsidRDefault="0012363F" w:rsidP="009733B7">
      <w:pPr>
        <w:pStyle w:val="TTULO10"/>
      </w:pPr>
      <w:r>
        <w:t xml:space="preserve">1. INTRODUÇÃO </w:t>
      </w:r>
    </w:p>
    <w:p w14:paraId="27B84738" w14:textId="5018FA94" w:rsidR="009733B7" w:rsidRDefault="00F54FA3" w:rsidP="009733B7">
      <w:pPr>
        <w:pStyle w:val="TEXTOCORRIDO"/>
      </w:pPr>
      <w:r>
        <w:t>A</w:t>
      </w:r>
      <w:r w:rsidR="009733B7">
        <w:t xml:space="preserve"> análise e dimensionamento de estruturas de concreto são fundamentais para assegurar a integridade e a segurança de edificações. Nesse contexto, consolos de concreto armado representam elementos estruturais </w:t>
      </w:r>
      <w:r>
        <w:t>de suma importância</w:t>
      </w:r>
      <w:r w:rsidR="009733B7">
        <w:t xml:space="preserve">, amplamente empregados para </w:t>
      </w:r>
      <w:r>
        <w:t xml:space="preserve">resistir a </w:t>
      </w:r>
      <w:r w:rsidR="009733B7">
        <w:t xml:space="preserve">cargas concentradas ou distribuídas em suas extremidades. A eficiência desses consolos está diretamente </w:t>
      </w:r>
      <w:r>
        <w:t xml:space="preserve">relacionada </w:t>
      </w:r>
      <w:r w:rsidR="009733B7">
        <w:t>à concordância entre as normativas de projeto e os resultados obtidos em ensaios experimentais.</w:t>
      </w:r>
    </w:p>
    <w:p w14:paraId="6390EC55" w14:textId="32F09ED5" w:rsidR="009733B7" w:rsidRDefault="009733B7" w:rsidP="009733B7">
      <w:pPr>
        <w:pStyle w:val="TEXTOCORRIDO"/>
      </w:pPr>
      <w:r>
        <w:t xml:space="preserve">Este artigo científico propõe uma análise </w:t>
      </w:r>
      <w:r w:rsidR="00F54FA3">
        <w:t xml:space="preserve">sistemática sobre </w:t>
      </w:r>
      <w:r>
        <w:t xml:space="preserve">a eficácia de modelos normativos no dimensionamento de consolos de concreto armado, destacando as formulações </w:t>
      </w:r>
      <w:r w:rsidR="00F54FA3">
        <w:t>propostas pela normativa brasileira</w:t>
      </w:r>
      <w:r>
        <w:t xml:space="preserve"> ABNT NBR 9062:2017, a europeia EUROCODE 2:2004 e </w:t>
      </w:r>
      <w:r w:rsidR="00F54FA3">
        <w:t xml:space="preserve">americana, </w:t>
      </w:r>
      <w:r>
        <w:t xml:space="preserve">o PCI (2010). A pesquisa concentra-se em testes de compressão realizados em consolos pré-moldados, </w:t>
      </w:r>
      <w:r w:rsidR="00F54FA3">
        <w:t xml:space="preserve">com a finalidade de </w:t>
      </w:r>
      <w:r>
        <w:t>verificar a coerência entre as diretrizes propostas pelas normativas e os resultados práticos</w:t>
      </w:r>
      <w:r w:rsidR="00F54FA3">
        <w:t xml:space="preserve">. </w:t>
      </w:r>
    </w:p>
    <w:p w14:paraId="71EAD201" w14:textId="0FB5B32D" w:rsidR="009733B7" w:rsidRDefault="009733B7" w:rsidP="0012363F">
      <w:pPr>
        <w:pStyle w:val="TEXTOCORRIDO"/>
        <w:ind w:firstLine="709"/>
      </w:pPr>
      <w:r>
        <w:t xml:space="preserve">A escolha de consolos pré-moldados se justifica pelo crescente uso dessa técnica construtiva </w:t>
      </w:r>
      <w:r w:rsidR="00F54FA3">
        <w:t xml:space="preserve">oferecendo </w:t>
      </w:r>
      <w:r>
        <w:t xml:space="preserve">vantagens em termos de eficiência de execução e otimização de recursos. No entanto, a necessidade de garantir ligações </w:t>
      </w:r>
      <w:r w:rsidR="00F54FA3">
        <w:t xml:space="preserve">seguras </w:t>
      </w:r>
      <w:r>
        <w:t xml:space="preserve">entre elementos rígidos </w:t>
      </w:r>
      <w:r w:rsidR="00F54FA3">
        <w:t xml:space="preserve">destaca </w:t>
      </w:r>
      <w:r>
        <w:t>a importância de avaliar a adequação das normativas existentes a esse contexto específico.</w:t>
      </w:r>
      <w:r w:rsidR="0012363F">
        <w:t xml:space="preserve"> </w:t>
      </w:r>
      <w:r>
        <w:t xml:space="preserve">A análise considera fatores </w:t>
      </w:r>
      <w:r w:rsidR="00636E21">
        <w:t xml:space="preserve">importantes </w:t>
      </w:r>
      <w:r>
        <w:t xml:space="preserve">como as propriedades do concreto, as características mecânicas do aço, a geometria dos consolos e as ações que atuam sobre a estrutura. </w:t>
      </w:r>
      <w:r w:rsidR="00636E21">
        <w:t>É válido destacar</w:t>
      </w:r>
      <w:r>
        <w:t xml:space="preserve"> que as formulações normativas, embora sejam valiosas ferramentas de projeto, são </w:t>
      </w:r>
      <w:r>
        <w:lastRenderedPageBreak/>
        <w:t xml:space="preserve">baseadas em simplificações que podem não </w:t>
      </w:r>
      <w:r w:rsidR="00636E21">
        <w:t xml:space="preserve">representar </w:t>
      </w:r>
      <w:r>
        <w:t>completamente o comportamento real dos consolos</w:t>
      </w:r>
      <w:r w:rsidR="00636E21">
        <w:t xml:space="preserve">. </w:t>
      </w:r>
    </w:p>
    <w:p w14:paraId="5BA92271" w14:textId="38CA7DE0" w:rsidR="009733B7" w:rsidRDefault="009733B7" w:rsidP="009733B7">
      <w:pPr>
        <w:pStyle w:val="TEXTOCORRIDO"/>
      </w:pPr>
      <w:r>
        <w:t xml:space="preserve">O estudo aborda a eficiência do tirante e a resistência da biela comprimida como elementos determinantes para a ruína dos consolos, </w:t>
      </w:r>
      <w:r w:rsidR="00427597">
        <w:t xml:space="preserve">investigando a contribuição </w:t>
      </w:r>
      <w:r>
        <w:t xml:space="preserve">da armadura de costura. Além disso, a pesquisa compara os resultados dos modelos normativos com ensaios experimentais encontrados </w:t>
      </w:r>
      <w:r w:rsidR="00427597">
        <w:t>em literaturas</w:t>
      </w:r>
      <w:r>
        <w:t xml:space="preserve">, </w:t>
      </w:r>
      <w:r w:rsidR="00427597">
        <w:t xml:space="preserve">objetivando-se </w:t>
      </w:r>
      <w:r>
        <w:t>não apenas verificar a segurança estrutural, mas também otimizar o consumo de materiais, prop</w:t>
      </w:r>
      <w:r w:rsidR="00427597">
        <w:t xml:space="preserve">iciando </w:t>
      </w:r>
      <w:r>
        <w:t>soluções mais econômicas</w:t>
      </w:r>
      <w:r w:rsidR="00427597">
        <w:t xml:space="preserve">. </w:t>
      </w:r>
    </w:p>
    <w:p w14:paraId="5C18A1BC" w14:textId="1DD9446A" w:rsidR="009733B7" w:rsidRDefault="009733B7" w:rsidP="009733B7">
      <w:pPr>
        <w:pStyle w:val="TEXTOCORRIDO"/>
      </w:pPr>
      <w:r>
        <w:t xml:space="preserve">Diante do crescente uso de estruturas pré-moldadas e da </w:t>
      </w:r>
      <w:r w:rsidR="00084A08">
        <w:t xml:space="preserve">necessidade de </w:t>
      </w:r>
      <w:r>
        <w:t xml:space="preserve">ligações </w:t>
      </w:r>
      <w:r w:rsidR="00084A08">
        <w:t>seguras</w:t>
      </w:r>
      <w:r>
        <w:t xml:space="preserve">, </w:t>
      </w:r>
      <w:r w:rsidR="00084A08">
        <w:t xml:space="preserve">a presente </w:t>
      </w:r>
      <w:r>
        <w:t>pesquisa se propõe a contribuir para a evolução das práticas normativas, incentivando uma análise crítica dos modelos existentes</w:t>
      </w:r>
      <w:r w:rsidR="00084A08">
        <w:t xml:space="preserve">, sugerindo estudos sobre </w:t>
      </w:r>
      <w:r>
        <w:t xml:space="preserve">segurança e eficiência </w:t>
      </w:r>
      <w:r w:rsidR="00084A08">
        <w:t xml:space="preserve">em elementos estruturais tipo consolos. </w:t>
      </w:r>
    </w:p>
    <w:p w14:paraId="463CC808" w14:textId="5B4BFC0F" w:rsidR="00A646B4" w:rsidRDefault="0012363F" w:rsidP="00A646B4">
      <w:pPr>
        <w:pStyle w:val="TTULO10"/>
      </w:pPr>
      <w:r>
        <w:t xml:space="preserve">2. PROGRAMA EXPERIMENTAL </w:t>
      </w:r>
    </w:p>
    <w:p w14:paraId="75451E9A" w14:textId="67811647" w:rsidR="00F9718E" w:rsidRPr="0099376C" w:rsidRDefault="00A646B4" w:rsidP="00F9718E">
      <w:pPr>
        <w:pStyle w:val="TEXTOCORRIDO"/>
      </w:pPr>
      <w:r w:rsidRPr="0099376C">
        <w:t xml:space="preserve">A pesquisa científica abordou a análise de consolos de concreto e a metodologia utilizada envolveu a compreensão de normativas, princípios estruturais e modelos de análise. </w:t>
      </w:r>
      <w:r w:rsidR="00F9718E" w:rsidRPr="0099376C">
        <w:t xml:space="preserve">O delineamento deste trabalho baseia-se em artigos da literatura onde foram encontrados bancos de dados, onde se realizou testes experimentais com consolos sem o uso de fibras no concreto ou cimento de alta resistência. </w:t>
      </w:r>
    </w:p>
    <w:p w14:paraId="4D38833E" w14:textId="61E04F0A" w:rsidR="00F9718E" w:rsidRPr="0099376C" w:rsidRDefault="00F9718E" w:rsidP="00F9718E">
      <w:pPr>
        <w:pStyle w:val="TEXTOCORRIDO"/>
      </w:pPr>
      <w:r w:rsidRPr="0099376C">
        <w:t xml:space="preserve">Os modelos de equação são os modelos da ABNT NBR 9062:2017, a norma europeia EUROCODE 2:2004 e o modelo norte americano </w:t>
      </w:r>
      <w:proofErr w:type="spellStart"/>
      <w:r w:rsidRPr="0099376C">
        <w:rPr>
          <w:i/>
        </w:rPr>
        <w:t>Precast</w:t>
      </w:r>
      <w:proofErr w:type="spellEnd"/>
      <w:r w:rsidRPr="0099376C">
        <w:rPr>
          <w:i/>
        </w:rPr>
        <w:t xml:space="preserve"> Concrete </w:t>
      </w:r>
      <w:proofErr w:type="spellStart"/>
      <w:r w:rsidRPr="0099376C">
        <w:rPr>
          <w:i/>
        </w:rPr>
        <w:t>Institute</w:t>
      </w:r>
      <w:proofErr w:type="spellEnd"/>
      <w:r w:rsidRPr="0099376C">
        <w:rPr>
          <w:rStyle w:val="Refdecomentrio"/>
        </w:rPr>
        <w:t xml:space="preserve"> </w:t>
      </w:r>
      <w:r w:rsidRPr="0099376C">
        <w:rPr>
          <w:rStyle w:val="Refdecomentrio"/>
          <w:szCs w:val="24"/>
        </w:rPr>
        <w:t>P</w:t>
      </w:r>
      <w:r w:rsidRPr="0099376C">
        <w:t xml:space="preserve">CI (2010), cujos dados geométricos dos consolos encontrados na literatura foram aplicados nessas equações para obter valores de ruína dos consolos pelo método analítico. </w:t>
      </w:r>
    </w:p>
    <w:p w14:paraId="5782AB00" w14:textId="35F4C87A" w:rsidR="009F4664" w:rsidRPr="0099376C" w:rsidRDefault="00F9718E" w:rsidP="00DD2DED">
      <w:pPr>
        <w:pStyle w:val="TEXTOCORRIDO"/>
      </w:pPr>
      <w:r w:rsidRPr="0099376C">
        <w:t xml:space="preserve">Os resultados foram comparados com os valores e </w:t>
      </w:r>
      <w:proofErr w:type="spellStart"/>
      <w:r w:rsidRPr="0099376C">
        <w:t>Vy</w:t>
      </w:r>
      <w:proofErr w:type="spellEnd"/>
      <w:r w:rsidRPr="0099376C">
        <w:t xml:space="preserve"> (ruína pelo escoamento do tirante) e Vu (ruína pelo esmagamento da biela comprimida) onde foi possível avaliar qual normativa melhor representa o estado real dos testes experimentais. Os dados foram coletados por meio de um banco de dados no qual se separou os que não continha fibra no concreto, ou seja, nenhuma taxa de fibra que pudesse aumentar a resistência do consolo e também consolos que não continha coeficiente de segurança para que não houvesse minoração ou majoração dos esforços.</w:t>
      </w:r>
      <w:r w:rsidR="00DD2DED" w:rsidRPr="0099376C">
        <w:t xml:space="preserve"> </w:t>
      </w:r>
      <w:r w:rsidRPr="0099376C">
        <w:t xml:space="preserve">De modo geral, foram executadas as seguintes etapas: </w:t>
      </w:r>
    </w:p>
    <w:p w14:paraId="35404349" w14:textId="6539ABF6" w:rsidR="00F90E4A" w:rsidRDefault="00F90E4A" w:rsidP="00F90E4A">
      <w:pPr>
        <w:pStyle w:val="TEXTOCORRIDO"/>
        <w:ind w:firstLine="0"/>
      </w:pPr>
      <w:r>
        <w:lastRenderedPageBreak/>
        <w:t xml:space="preserve">a) </w:t>
      </w:r>
      <w:r w:rsidRPr="00F90E4A">
        <w:t>Revisão Bibliográfica</w:t>
      </w:r>
      <w:r>
        <w:t xml:space="preserve"> </w:t>
      </w:r>
      <w:r w:rsidR="00147FEE">
        <w:t>através de pesquisa</w:t>
      </w:r>
      <w:r w:rsidRPr="00F90E4A">
        <w:t xml:space="preserve"> e revisão das normativas, com </w:t>
      </w:r>
      <w:r w:rsidR="00147FEE">
        <w:t xml:space="preserve">ênfase </w:t>
      </w:r>
      <w:r w:rsidRPr="00F90E4A">
        <w:t>para a ABNT NBR 6118:2014, ABNT NBR 9062:2017</w:t>
      </w:r>
      <w:r w:rsidR="00147FEE">
        <w:t xml:space="preserve">, EUROCODE 2:2004 e PCI (2010); </w:t>
      </w:r>
    </w:p>
    <w:p w14:paraId="20EC2BAC" w14:textId="33898673" w:rsidR="00F90E4A" w:rsidRDefault="00F90E4A" w:rsidP="00F90E4A">
      <w:pPr>
        <w:pStyle w:val="TEXTOCORRIDO"/>
        <w:ind w:firstLine="0"/>
      </w:pPr>
      <w:r>
        <w:t xml:space="preserve">b) </w:t>
      </w:r>
      <w:r w:rsidRPr="00F90E4A">
        <w:t>Estudo d</w:t>
      </w:r>
      <w:r w:rsidR="00147FEE">
        <w:t>os</w:t>
      </w:r>
      <w:r w:rsidRPr="00F90E4A">
        <w:t xml:space="preserve"> princípios fundamentais de estados limites últimos (ELU) e estados limites de serviço (ELS)</w:t>
      </w:r>
      <w:r w:rsidR="00147FEE">
        <w:t xml:space="preserve">; </w:t>
      </w:r>
    </w:p>
    <w:p w14:paraId="152324F2" w14:textId="7B6313B6" w:rsidR="00F90E4A" w:rsidRDefault="00F90E4A" w:rsidP="00F90E4A">
      <w:pPr>
        <w:pStyle w:val="TEXTOCORRIDO"/>
        <w:ind w:firstLine="0"/>
      </w:pPr>
      <w:r>
        <w:t xml:space="preserve">c) </w:t>
      </w:r>
      <w:r w:rsidR="00147FEE">
        <w:t xml:space="preserve">Revisão sobre </w:t>
      </w:r>
      <w:r w:rsidRPr="00F90E4A">
        <w:t>os estados limites últimos, relacionados à segurança e ao colapso da estrutura</w:t>
      </w:r>
      <w:r>
        <w:t>;</w:t>
      </w:r>
    </w:p>
    <w:p w14:paraId="26931D66" w14:textId="78CED0BC" w:rsidR="00F90E4A" w:rsidRDefault="00F90E4A" w:rsidP="00F90E4A">
      <w:pPr>
        <w:pStyle w:val="TEXTOCORRIDO"/>
        <w:ind w:firstLine="0"/>
      </w:pPr>
      <w:r>
        <w:t xml:space="preserve">d) </w:t>
      </w:r>
      <w:r w:rsidR="00147FEE">
        <w:t xml:space="preserve">Revisão sobre </w:t>
      </w:r>
      <w:r w:rsidR="00147FEE" w:rsidRPr="00F90E4A">
        <w:t xml:space="preserve">os </w:t>
      </w:r>
      <w:r w:rsidR="00147FEE">
        <w:t xml:space="preserve">estados </w:t>
      </w:r>
      <w:r w:rsidRPr="00F90E4A">
        <w:t>limites de serviço, relacionados à durabilidade, conforto do usuário e funcionalidade</w:t>
      </w:r>
      <w:r>
        <w:t>;</w:t>
      </w:r>
    </w:p>
    <w:p w14:paraId="3CFBC4F8" w14:textId="57C1AA93" w:rsidR="00F90E4A" w:rsidRDefault="00F90E4A" w:rsidP="00F90E4A">
      <w:pPr>
        <w:pStyle w:val="TEXTOCORRIDO"/>
        <w:ind w:firstLine="0"/>
      </w:pPr>
      <w:r>
        <w:t xml:space="preserve">e) </w:t>
      </w:r>
      <w:r w:rsidR="00147FEE">
        <w:t>Levantamento</w:t>
      </w:r>
      <w:r w:rsidRPr="00F90E4A">
        <w:t xml:space="preserve"> dos coeficientes de segurança </w:t>
      </w:r>
      <w:r w:rsidR="00147FEE">
        <w:t xml:space="preserve">descritos </w:t>
      </w:r>
      <w:proofErr w:type="spellStart"/>
      <w:r w:rsidR="00147FEE">
        <w:t>pel</w:t>
      </w:r>
      <w:r w:rsidRPr="00F90E4A">
        <w:t>a</w:t>
      </w:r>
      <w:proofErr w:type="spellEnd"/>
      <w:r w:rsidRPr="00F90E4A">
        <w:t xml:space="preserve"> ABNT NBR 6118:2014, destacando a relação entre carga última e carga admissível</w:t>
      </w:r>
      <w:r>
        <w:t>;</w:t>
      </w:r>
    </w:p>
    <w:p w14:paraId="21C02833" w14:textId="670C360A" w:rsidR="00F90E4A" w:rsidRDefault="00F90E4A" w:rsidP="00F90E4A">
      <w:pPr>
        <w:pStyle w:val="TEXTOCORRIDO"/>
        <w:ind w:firstLine="0"/>
      </w:pPr>
      <w:r>
        <w:t xml:space="preserve">f) </w:t>
      </w:r>
      <w:r w:rsidR="00147FEE">
        <w:t>Estudo</w:t>
      </w:r>
      <w:r w:rsidRPr="00F90E4A">
        <w:t xml:space="preserve"> dos fatores que influenciam na</w:t>
      </w:r>
      <w:r w:rsidR="00147FEE">
        <w:t xml:space="preserve"> determinação</w:t>
      </w:r>
      <w:r w:rsidRPr="00F90E4A">
        <w:t xml:space="preserve"> dos coeficientes de segurança, como modo de ruptura, deteriorações futuras e carregamentos ao longo da vida útil</w:t>
      </w:r>
      <w:r>
        <w:t>;</w:t>
      </w:r>
    </w:p>
    <w:p w14:paraId="44CECB87" w14:textId="1EBB9F0E" w:rsidR="00F90E4A" w:rsidRDefault="00F90E4A" w:rsidP="00F90E4A">
      <w:pPr>
        <w:pStyle w:val="TEXTOCORRIDO"/>
        <w:ind w:firstLine="0"/>
      </w:pPr>
      <w:r>
        <w:t xml:space="preserve">g) Análise </w:t>
      </w:r>
      <w:r w:rsidRPr="00F90E4A">
        <w:t>das tensões em consolo</w:t>
      </w:r>
      <w:r w:rsidR="00147FEE">
        <w:t xml:space="preserve">s de concreto </w:t>
      </w:r>
      <w:r w:rsidRPr="00F90E4A">
        <w:t>considerando a relação a/h</w:t>
      </w:r>
      <w:r>
        <w:t>,</w:t>
      </w:r>
      <w:r w:rsidR="00147FEE">
        <w:t xml:space="preserve"> baseando-se em </w:t>
      </w:r>
      <w:r w:rsidRPr="00F90E4A">
        <w:t>estudos como o de Fra</w:t>
      </w:r>
      <w:r w:rsidR="00D242B0">
        <w:t>n</w:t>
      </w:r>
      <w:r w:rsidRPr="00F90E4A">
        <w:t xml:space="preserve">z e </w:t>
      </w:r>
      <w:proofErr w:type="spellStart"/>
      <w:r w:rsidRPr="00F90E4A">
        <w:t>Niedenhoff</w:t>
      </w:r>
      <w:proofErr w:type="spellEnd"/>
      <w:r w:rsidRPr="00F90E4A">
        <w:t xml:space="preserve"> (1963) para compreender as trajetórias de</w:t>
      </w:r>
      <w:r w:rsidR="00147FEE">
        <w:t xml:space="preserve"> distribuições de </w:t>
      </w:r>
      <w:r w:rsidRPr="00F90E4A">
        <w:t xml:space="preserve">tensões </w:t>
      </w:r>
      <w:r w:rsidR="00147FEE">
        <w:t>em</w:t>
      </w:r>
      <w:r w:rsidRPr="00F90E4A">
        <w:t xml:space="preserve"> consolos</w:t>
      </w:r>
      <w:r>
        <w:t>;</w:t>
      </w:r>
    </w:p>
    <w:p w14:paraId="11578158" w14:textId="26D37EB0" w:rsidR="00F90E4A" w:rsidRPr="00F90E4A" w:rsidRDefault="00F90E4A" w:rsidP="00F90E4A">
      <w:pPr>
        <w:pStyle w:val="TEXTOCORRIDO"/>
        <w:ind w:firstLine="0"/>
      </w:pPr>
      <w:r>
        <w:t xml:space="preserve">h) </w:t>
      </w:r>
      <w:r w:rsidR="00147FEE">
        <w:t xml:space="preserve">Análise </w:t>
      </w:r>
      <w:r w:rsidRPr="00F90E4A">
        <w:t>comportamento da armadura em consolos, considerando diferentes estágios de deformação e falh</w:t>
      </w:r>
      <w:r>
        <w:t>a, recorrendo a</w:t>
      </w:r>
      <w:r w:rsidR="00147FEE">
        <w:t xml:space="preserve"> diversas fontes, como os estudos </w:t>
      </w:r>
      <w:r w:rsidRPr="00F90E4A">
        <w:t>propostos por Powell e Foster (1994) para compreender a relação carga</w:t>
      </w:r>
      <w:r w:rsidR="00147FEE">
        <w:t xml:space="preserve"> versus</w:t>
      </w:r>
      <w:r w:rsidRPr="00F90E4A">
        <w:t xml:space="preserve"> deformação do tirante</w:t>
      </w:r>
      <w:r w:rsidR="00147FEE">
        <w:t xml:space="preserve"> e verificação sobre </w:t>
      </w:r>
      <w:r>
        <w:t>m</w:t>
      </w:r>
      <w:r w:rsidRPr="00F90E4A">
        <w:t xml:space="preserve">odelos de </w:t>
      </w:r>
      <w:r>
        <w:t>r</w:t>
      </w:r>
      <w:r w:rsidRPr="00F90E4A">
        <w:t xml:space="preserve">uptura que </w:t>
      </w:r>
      <w:r w:rsidR="00147FEE">
        <w:t>causam a</w:t>
      </w:r>
      <w:r w:rsidRPr="00F90E4A">
        <w:t xml:space="preserve"> falha de consolos, conforme Park e </w:t>
      </w:r>
      <w:proofErr w:type="spellStart"/>
      <w:r w:rsidRPr="00F90E4A">
        <w:t>Paulay</w:t>
      </w:r>
      <w:proofErr w:type="spellEnd"/>
      <w:r w:rsidRPr="00F90E4A">
        <w:t xml:space="preserve"> (1983)</w:t>
      </w:r>
      <w:r w:rsidR="00B5194D">
        <w:t>;</w:t>
      </w:r>
    </w:p>
    <w:p w14:paraId="0E5DED87" w14:textId="6EB32D4B" w:rsidR="00F90E4A" w:rsidRDefault="00F90E4A" w:rsidP="00F90E4A">
      <w:pPr>
        <w:pStyle w:val="TEXTOCORRIDO"/>
        <w:ind w:firstLine="0"/>
      </w:pPr>
      <w:r>
        <w:t xml:space="preserve">i) </w:t>
      </w:r>
      <w:r w:rsidRPr="00F90E4A">
        <w:t xml:space="preserve">Identificação das diferentes formas de ruína, como por flexão, cisalhamento, </w:t>
      </w:r>
      <w:proofErr w:type="spellStart"/>
      <w:r w:rsidRPr="00F90E4A">
        <w:t>fendilhamento</w:t>
      </w:r>
      <w:proofErr w:type="spellEnd"/>
      <w:r w:rsidRPr="00F90E4A">
        <w:t xml:space="preserve"> da biela de compressão e falhas na ancoragem da armadura do tirante</w:t>
      </w:r>
      <w:r>
        <w:t>, a</w:t>
      </w:r>
      <w:r w:rsidRPr="00F90E4A">
        <w:t>valiação dos modelos de cálculo, incluindo o modelo analítico da ABNT NBR 9062:2017, o modelo do PCI (2010) e o modelo do EUROCODE 2:2004</w:t>
      </w:r>
      <w:r>
        <w:t xml:space="preserve"> e c</w:t>
      </w:r>
      <w:r w:rsidRPr="00F90E4A">
        <w:t>omparação dos resultados obtidos pelos diferentes modelos</w:t>
      </w:r>
      <w:r>
        <w:t>;</w:t>
      </w:r>
    </w:p>
    <w:p w14:paraId="020A2740" w14:textId="3DF92FD4" w:rsidR="00F90E4A" w:rsidRPr="0099376C" w:rsidRDefault="00F90E4A" w:rsidP="00F90E4A">
      <w:pPr>
        <w:pStyle w:val="TEXTOCORRIDO"/>
        <w:ind w:firstLine="0"/>
      </w:pPr>
      <w:r>
        <w:t xml:space="preserve">j) </w:t>
      </w:r>
      <w:r w:rsidR="00676E41">
        <w:t xml:space="preserve">Análise </w:t>
      </w:r>
      <w:r w:rsidRPr="00F90E4A">
        <w:t xml:space="preserve">detalhada </w:t>
      </w:r>
      <w:r w:rsidR="00676E41">
        <w:t>sobre</w:t>
      </w:r>
      <w:r w:rsidR="00F54FA3">
        <w:t xml:space="preserve"> </w:t>
      </w:r>
      <w:r w:rsidRPr="00F90E4A">
        <w:t>armaduras</w:t>
      </w:r>
      <w:r w:rsidR="00676E41">
        <w:t xml:space="preserve"> de </w:t>
      </w:r>
      <w:r w:rsidRPr="00F90E4A">
        <w:t xml:space="preserve">consolos, </w:t>
      </w:r>
      <w:r w:rsidR="00676E41">
        <w:t>como</w:t>
      </w:r>
      <w:r w:rsidRPr="00F90E4A">
        <w:t xml:space="preserve"> estribos</w:t>
      </w:r>
      <w:r w:rsidR="00676E41">
        <w:t xml:space="preserve">, </w:t>
      </w:r>
      <w:r w:rsidRPr="00F90E4A">
        <w:t xml:space="preserve">posicionamento da </w:t>
      </w:r>
      <w:r w:rsidRPr="0099376C">
        <w:t>armadura de costura e avaliação da influência da armadura de costura na resistência e comportamento dos consolos.</w:t>
      </w:r>
    </w:p>
    <w:p w14:paraId="6A1D2E19" w14:textId="500B0A4D" w:rsidR="00F90E4A" w:rsidRPr="0099376C" w:rsidRDefault="00F90E4A" w:rsidP="00F90E4A">
      <w:pPr>
        <w:pStyle w:val="TEXTOCORRIDO"/>
      </w:pPr>
      <w:r w:rsidRPr="0099376C">
        <w:t xml:space="preserve">Essa metodologia </w:t>
      </w:r>
      <w:r w:rsidR="00DD2DED" w:rsidRPr="0099376C">
        <w:t>condicionou a</w:t>
      </w:r>
      <w:r w:rsidRPr="0099376C">
        <w:t xml:space="preserve"> uma abordagem abrangente, envolvendo </w:t>
      </w:r>
      <w:r w:rsidR="00DD2DED" w:rsidRPr="0099376C">
        <w:t>diretrizes</w:t>
      </w:r>
      <w:r w:rsidRPr="0099376C">
        <w:t xml:space="preserve"> normativ</w:t>
      </w:r>
      <w:r w:rsidR="00DD2DED" w:rsidRPr="0099376C">
        <w:t>a</w:t>
      </w:r>
      <w:r w:rsidRPr="0099376C">
        <w:t>s, teóric</w:t>
      </w:r>
      <w:r w:rsidR="00DD2DED" w:rsidRPr="0099376C">
        <w:t>a</w:t>
      </w:r>
      <w:r w:rsidRPr="0099376C">
        <w:t>s e prátic</w:t>
      </w:r>
      <w:r w:rsidR="00DD2DED" w:rsidRPr="0099376C">
        <w:t>a</w:t>
      </w:r>
      <w:r w:rsidRPr="0099376C">
        <w:t>s</w:t>
      </w:r>
      <w:r w:rsidR="00DD2DED" w:rsidRPr="0099376C">
        <w:t xml:space="preserve"> </w:t>
      </w:r>
      <w:r w:rsidRPr="0099376C">
        <w:t>para compreender o</w:t>
      </w:r>
      <w:r w:rsidR="00DD2DED" w:rsidRPr="0099376C">
        <w:t xml:space="preserve"> comportamento dos</w:t>
      </w:r>
      <w:r w:rsidRPr="0099376C">
        <w:t xml:space="preserve"> consolos de concreto em diversas </w:t>
      </w:r>
      <w:r w:rsidR="00DD2DED" w:rsidRPr="0099376C">
        <w:t xml:space="preserve">condições de uso. </w:t>
      </w:r>
    </w:p>
    <w:p w14:paraId="5E8D8E60" w14:textId="264819A5" w:rsidR="00AA1A99" w:rsidRPr="00AA1A99" w:rsidRDefault="00855BF3" w:rsidP="00AA1A99">
      <w:pPr>
        <w:pStyle w:val="TTULO10"/>
      </w:pPr>
      <w:r w:rsidRPr="00AA1A99">
        <w:lastRenderedPageBreak/>
        <w:t xml:space="preserve">3. MODELOS ANALISADOS </w:t>
      </w:r>
    </w:p>
    <w:p w14:paraId="66D0CCBB" w14:textId="22C5BE52" w:rsidR="00ED1E77" w:rsidRPr="003F4571" w:rsidRDefault="00ED1E77" w:rsidP="00AA1A99">
      <w:pPr>
        <w:pStyle w:val="TEXTOCORRIDO"/>
      </w:pPr>
      <w:r w:rsidRPr="003F4571">
        <w:t xml:space="preserve">Os autores que produziram esses modelos de consolos experimentais são </w:t>
      </w:r>
      <w:proofErr w:type="spellStart"/>
      <w:r w:rsidRPr="003F4571">
        <w:t>Kriz</w:t>
      </w:r>
      <w:proofErr w:type="spellEnd"/>
      <w:r w:rsidRPr="003F4571">
        <w:t xml:space="preserve">, </w:t>
      </w:r>
      <w:proofErr w:type="spellStart"/>
      <w:r w:rsidRPr="003F4571">
        <w:t>Raths</w:t>
      </w:r>
      <w:proofErr w:type="spellEnd"/>
      <w:r w:rsidRPr="003F4571">
        <w:t xml:space="preserve"> (1965), </w:t>
      </w:r>
      <w:proofErr w:type="spellStart"/>
      <w:r w:rsidRPr="003F4571">
        <w:t>Fattuhi</w:t>
      </w:r>
      <w:proofErr w:type="spellEnd"/>
      <w:r w:rsidRPr="003F4571">
        <w:t xml:space="preserve"> (1994), Landim (2014), </w:t>
      </w:r>
      <w:proofErr w:type="spellStart"/>
      <w:r w:rsidRPr="003F4571">
        <w:t>Yong</w:t>
      </w:r>
      <w:proofErr w:type="spellEnd"/>
      <w:r w:rsidRPr="003F4571">
        <w:t xml:space="preserve"> </w:t>
      </w:r>
      <w:proofErr w:type="spellStart"/>
      <w:r w:rsidRPr="003F4571">
        <w:t>and</w:t>
      </w:r>
      <w:proofErr w:type="spellEnd"/>
      <w:r w:rsidRPr="003F4571">
        <w:t xml:space="preserve"> </w:t>
      </w:r>
      <w:proofErr w:type="spellStart"/>
      <w:r w:rsidRPr="003F4571">
        <w:t>Balaguru</w:t>
      </w:r>
      <w:proofErr w:type="spellEnd"/>
      <w:r w:rsidRPr="003F4571">
        <w:t xml:space="preserve"> (1997), </w:t>
      </w:r>
      <w:proofErr w:type="spellStart"/>
      <w:r w:rsidRPr="003F4571">
        <w:t>Fattuhi</w:t>
      </w:r>
      <w:proofErr w:type="spellEnd"/>
      <w:r w:rsidRPr="003F4571">
        <w:t xml:space="preserve"> </w:t>
      </w:r>
      <w:proofErr w:type="spellStart"/>
      <w:r w:rsidRPr="003F4571">
        <w:t>and</w:t>
      </w:r>
      <w:proofErr w:type="spellEnd"/>
      <w:r w:rsidRPr="003F4571">
        <w:t xml:space="preserve"> Hughes (1989), </w:t>
      </w:r>
      <w:proofErr w:type="spellStart"/>
      <w:r w:rsidRPr="003F4571">
        <w:t>Birkle</w:t>
      </w:r>
      <w:proofErr w:type="spellEnd"/>
      <w:r w:rsidRPr="003F4571">
        <w:t xml:space="preserve"> </w:t>
      </w:r>
      <w:r w:rsidRPr="003F4571">
        <w:rPr>
          <w:i/>
          <w:iCs/>
        </w:rPr>
        <w:t>et al.</w:t>
      </w:r>
      <w:r w:rsidRPr="003F4571">
        <w:t xml:space="preserve"> (2002), </w:t>
      </w:r>
      <w:proofErr w:type="spellStart"/>
      <w:r w:rsidRPr="003F4571">
        <w:t>Mattock</w:t>
      </w:r>
      <w:proofErr w:type="spellEnd"/>
      <w:r w:rsidRPr="003F4571">
        <w:t xml:space="preserve"> </w:t>
      </w:r>
      <w:r w:rsidRPr="003F4571">
        <w:rPr>
          <w:i/>
          <w:iCs/>
        </w:rPr>
        <w:t>et al.</w:t>
      </w:r>
      <w:r w:rsidRPr="003F4571">
        <w:t xml:space="preserve"> (1976), Oliveira (2012), Foster e Selim (1996), Torres (1998), Fernandes (2005)</w:t>
      </w:r>
      <w:r w:rsidR="009E3055">
        <w:t xml:space="preserve"> e</w:t>
      </w:r>
      <w:r w:rsidRPr="003F4571">
        <w:t xml:space="preserve"> </w:t>
      </w:r>
      <w:proofErr w:type="spellStart"/>
      <w:r w:rsidRPr="003F4571">
        <w:t>Campione</w:t>
      </w:r>
      <w:proofErr w:type="spellEnd"/>
      <w:r w:rsidRPr="003F4571">
        <w:t xml:space="preserve"> (2005). O banco de dados encontrado na literatura reuniu 119 consolos curtos, ou seja, sua relação 0,5 </w:t>
      </w:r>
      <w:r w:rsidRPr="003F4571">
        <w:object w:dxaOrig="195" w:dyaOrig="240" w14:anchorId="734AF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pt" o:ole="">
            <v:imagedata r:id="rId6" o:title=""/>
          </v:shape>
          <o:OLEObject Type="Embed" ProgID="Equation.DSMT4" ShapeID="_x0000_i1025" DrawAspect="Content" ObjectID="_1777354705" r:id="rId7"/>
        </w:object>
      </w:r>
      <w:r w:rsidRPr="003F4571">
        <w:t xml:space="preserve"> a/d </w:t>
      </w:r>
      <w:r w:rsidRPr="003F4571">
        <w:object w:dxaOrig="195" w:dyaOrig="240" w14:anchorId="1ECC2B0D">
          <v:shape id="_x0000_i1026" type="#_x0000_t75" style="width:9.75pt;height:12pt" o:ole="">
            <v:imagedata r:id="rId8" o:title=""/>
          </v:shape>
          <o:OLEObject Type="Embed" ProgID="Equation.DSMT4" ShapeID="_x0000_i1026" DrawAspect="Content" ObjectID="_1777354706" r:id="rId9"/>
        </w:object>
      </w:r>
      <w:r w:rsidRPr="003F4571">
        <w:t>1,0 onde 69 são consolos sem armadura de costura e 50 consolos são com armadura de costura.</w:t>
      </w:r>
    </w:p>
    <w:p w14:paraId="7C6FCA3C" w14:textId="26C30EC1" w:rsidR="00957FCE" w:rsidRPr="00843DA7" w:rsidRDefault="00957FCE" w:rsidP="00957FCE">
      <w:pPr>
        <w:pStyle w:val="TTULO2"/>
      </w:pPr>
      <w:bookmarkStart w:id="0" w:name="_Toc134181919"/>
      <w:bookmarkStart w:id="1" w:name="_Toc134182083"/>
      <w:bookmarkStart w:id="2" w:name="_Toc138752032"/>
      <w:r>
        <w:t xml:space="preserve">3.1. </w:t>
      </w:r>
      <w:r w:rsidRPr="00843DA7">
        <w:t>Modelo ABNT NBR 9062</w:t>
      </w:r>
      <w:bookmarkEnd w:id="0"/>
      <w:bookmarkEnd w:id="1"/>
      <w:bookmarkEnd w:id="2"/>
      <w:r w:rsidRPr="00843DA7">
        <w:t>:2017</w:t>
      </w:r>
    </w:p>
    <w:p w14:paraId="67AE58BB" w14:textId="2ABC499D" w:rsidR="00957FCE" w:rsidRDefault="00957FCE" w:rsidP="00957FCE">
      <w:pPr>
        <w:ind w:firstLine="709"/>
      </w:pPr>
      <w:r w:rsidRPr="00843DA7">
        <w:t xml:space="preserve">Para determinar a força relativa ao escoamento do tirante do consolo </w:t>
      </w:r>
      <w:r w:rsidRPr="00843DA7">
        <w:rPr>
          <w:position w:val="-12"/>
        </w:rPr>
        <w:object w:dxaOrig="279" w:dyaOrig="360" w14:anchorId="68F1C9BE">
          <v:shape id="_x0000_i1027" type="#_x0000_t75" style="width:13.5pt;height:18pt" o:ole="">
            <v:imagedata r:id="rId10" o:title=""/>
          </v:shape>
          <o:OLEObject Type="Embed" ProgID="Equation.DSMT4" ShapeID="_x0000_i1027" DrawAspect="Content" ObjectID="_1777354707" r:id="rId11"/>
        </w:object>
      </w:r>
      <w:r w:rsidR="00052B8A">
        <w:t xml:space="preserve">, fora utilizada </w:t>
      </w:r>
      <w:r w:rsidRPr="00843DA7">
        <w:t xml:space="preserve">a </w:t>
      </w:r>
      <w:r w:rsidR="00052B8A">
        <w:t>E</w:t>
      </w:r>
      <w:r w:rsidRPr="00843DA7">
        <w:t>quação 1</w:t>
      </w:r>
      <w:r w:rsidR="00690F3F">
        <w:t xml:space="preserve">. </w:t>
      </w:r>
    </w:p>
    <w:tbl>
      <w:tblPr>
        <w:tblW w:w="4298" w:type="pct"/>
        <w:tblLook w:val="04A0" w:firstRow="1" w:lastRow="0" w:firstColumn="1" w:lastColumn="0" w:noHBand="0" w:noVBand="1"/>
      </w:tblPr>
      <w:tblGrid>
        <w:gridCol w:w="7176"/>
        <w:gridCol w:w="621"/>
      </w:tblGrid>
      <w:tr w:rsidR="00DC5CB4" w:rsidRPr="00843DA7" w14:paraId="2EC57F35" w14:textId="77777777" w:rsidTr="00DC5CB4">
        <w:trPr>
          <w:trHeight w:val="1453"/>
        </w:trPr>
        <w:tc>
          <w:tcPr>
            <w:tcW w:w="4602" w:type="pct"/>
            <w:shd w:val="clear" w:color="auto" w:fill="auto"/>
            <w:vAlign w:val="center"/>
          </w:tcPr>
          <w:p w14:paraId="2CBD32E8" w14:textId="6BCBDE03" w:rsidR="00DC5CB4" w:rsidRPr="000C7FB0" w:rsidRDefault="00DC5CB4" w:rsidP="00DC5CB4">
            <w:pPr>
              <w:ind w:firstLine="709"/>
              <w:jc w:val="center"/>
            </w:pPr>
            <w:r w:rsidRPr="00843DA7">
              <w:rPr>
                <w:position w:val="-60"/>
              </w:rPr>
              <w:object w:dxaOrig="1480" w:dyaOrig="1020" w14:anchorId="0C993757">
                <v:shape id="_x0000_i1028" type="#_x0000_t75" style="width:99pt;height:67.5pt" o:ole="">
                  <v:imagedata r:id="rId12" o:title=""/>
                </v:shape>
                <o:OLEObject Type="Embed" ProgID="Equation.DSMT4" ShapeID="_x0000_i1028" DrawAspect="Content" ObjectID="_1777354708" r:id="rId13"/>
              </w:object>
            </w:r>
            <w:r>
              <w:t xml:space="preserve">                                      </w:t>
            </w:r>
            <w:r w:rsidR="00680268">
              <w:t xml:space="preserve"> </w:t>
            </w:r>
            <w:r>
              <w:t xml:space="preserve"> </w:t>
            </w:r>
            <w:r w:rsidRPr="000C7FB0">
              <w:rPr>
                <w:b/>
                <w:bCs/>
              </w:rPr>
              <w:t>(Eq. 1)</w:t>
            </w:r>
          </w:p>
          <w:p w14:paraId="6CECC292" w14:textId="7156BEC0" w:rsidR="00DC5CB4" w:rsidRPr="00843DA7" w:rsidRDefault="00DC5CB4" w:rsidP="00DC5CB4">
            <w:pPr>
              <w:pStyle w:val="Equao"/>
              <w:framePr w:hSpace="0" w:wrap="auto" w:vAnchor="margin" w:hAnchor="text" w:yAlign="inline"/>
              <w:jc w:val="center"/>
              <w:rPr>
                <w:rStyle w:val="Forte"/>
              </w:rPr>
            </w:pPr>
          </w:p>
        </w:tc>
        <w:tc>
          <w:tcPr>
            <w:tcW w:w="398" w:type="pct"/>
            <w:shd w:val="clear" w:color="auto" w:fill="auto"/>
            <w:vAlign w:val="center"/>
          </w:tcPr>
          <w:p w14:paraId="51F13D32" w14:textId="77777777" w:rsidR="00DC5CB4" w:rsidRPr="00843DA7" w:rsidRDefault="00DC5CB4" w:rsidP="00DC5CB4">
            <w:pPr>
              <w:pStyle w:val="Equao"/>
              <w:framePr w:hSpace="0" w:wrap="auto" w:vAnchor="margin" w:hAnchor="text" w:yAlign="inline"/>
            </w:pPr>
          </w:p>
        </w:tc>
      </w:tr>
    </w:tbl>
    <w:p w14:paraId="268EDE5E" w14:textId="2DD853E6" w:rsidR="00957FCE" w:rsidRDefault="00690F3F" w:rsidP="00DC5CB4">
      <w:pPr>
        <w:pStyle w:val="TEXTOCORRIDO"/>
      </w:pPr>
      <w:r w:rsidRPr="000C7FB0">
        <w:t xml:space="preserve"> </w:t>
      </w:r>
      <w:r w:rsidR="00957FCE" w:rsidRPr="00843DA7">
        <w:t>A</w:t>
      </w:r>
      <w:r w:rsidR="00791058">
        <w:t>través da E</w:t>
      </w:r>
      <w:r w:rsidR="00957FCE" w:rsidRPr="00843DA7">
        <w:t xml:space="preserve">quação </w:t>
      </w:r>
      <w:r w:rsidR="00791058">
        <w:t xml:space="preserve">2, </w:t>
      </w:r>
      <w:r w:rsidR="00957FCE" w:rsidRPr="00843DA7">
        <w:t>determin</w:t>
      </w:r>
      <w:r w:rsidR="00791058">
        <w:t>ou-se</w:t>
      </w:r>
      <w:r w:rsidR="00957FCE" w:rsidRPr="00843DA7">
        <w:t xml:space="preserve"> a força de ruína do consolo pelo esmagamento da biela comprimida.</w:t>
      </w:r>
    </w:p>
    <w:tbl>
      <w:tblPr>
        <w:tblpPr w:leftFromText="141" w:rightFromText="141" w:vertAnchor="text" w:horzAnchor="page" w:tblpX="3421" w:tblpY="274"/>
        <w:tblW w:w="4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1"/>
        <w:gridCol w:w="646"/>
      </w:tblGrid>
      <w:tr w:rsidR="00791058" w:rsidRPr="00843DA7" w14:paraId="240BC594" w14:textId="77777777" w:rsidTr="00791058">
        <w:trPr>
          <w:trHeight w:val="1687"/>
        </w:trPr>
        <w:tc>
          <w:tcPr>
            <w:tcW w:w="4586" w:type="pct"/>
            <w:tcBorders>
              <w:top w:val="nil"/>
              <w:left w:val="nil"/>
              <w:bottom w:val="nil"/>
              <w:right w:val="nil"/>
            </w:tcBorders>
            <w:shd w:val="clear" w:color="auto" w:fill="auto"/>
            <w:vAlign w:val="center"/>
          </w:tcPr>
          <w:p w14:paraId="30FDE8D5" w14:textId="7CAF45C1" w:rsidR="00791058" w:rsidRPr="00843DA7" w:rsidRDefault="00791058" w:rsidP="00791058">
            <w:pPr>
              <w:pStyle w:val="Equao"/>
              <w:framePr w:hSpace="0" w:wrap="auto" w:vAnchor="margin" w:hAnchor="text" w:yAlign="inline"/>
            </w:pPr>
            <w:r w:rsidRPr="00843DA7">
              <w:rPr>
                <w:position w:val="-36"/>
              </w:rPr>
              <w:object w:dxaOrig="2799" w:dyaOrig="800" w14:anchorId="20B3E8FD">
                <v:shape id="_x0000_i1029" type="#_x0000_t75" style="width:224.25pt;height:56.25pt" o:ole="">
                  <v:imagedata r:id="rId14" o:title=""/>
                </v:shape>
                <o:OLEObject Type="Embed" ProgID="Equation.DSMT4" ShapeID="_x0000_i1029" DrawAspect="Content" ObjectID="_1777354709" r:id="rId15"/>
              </w:object>
            </w:r>
            <w:r>
              <w:t xml:space="preserve">                     </w:t>
            </w:r>
            <w:r w:rsidRPr="00791058">
              <w:rPr>
                <w:b/>
                <w:bCs/>
              </w:rPr>
              <w:t>(Eq. 2)</w:t>
            </w:r>
          </w:p>
        </w:tc>
        <w:tc>
          <w:tcPr>
            <w:tcW w:w="414" w:type="pct"/>
            <w:tcBorders>
              <w:top w:val="nil"/>
              <w:left w:val="nil"/>
              <w:bottom w:val="nil"/>
              <w:right w:val="nil"/>
            </w:tcBorders>
            <w:shd w:val="clear" w:color="auto" w:fill="auto"/>
            <w:vAlign w:val="center"/>
          </w:tcPr>
          <w:p w14:paraId="17DA12B1" w14:textId="77777777" w:rsidR="00791058" w:rsidRPr="00843DA7" w:rsidRDefault="00791058" w:rsidP="00791058">
            <w:pPr>
              <w:pStyle w:val="Equao"/>
              <w:framePr w:hSpace="0" w:wrap="auto" w:vAnchor="margin" w:hAnchor="text" w:yAlign="inline"/>
            </w:pPr>
          </w:p>
        </w:tc>
      </w:tr>
    </w:tbl>
    <w:p w14:paraId="1FD1A51D" w14:textId="6F436C76" w:rsidR="00791058" w:rsidRDefault="00791058" w:rsidP="00957FCE">
      <w:pPr>
        <w:ind w:firstLine="709"/>
      </w:pPr>
    </w:p>
    <w:p w14:paraId="551BF1A4" w14:textId="381E200A" w:rsidR="00791058" w:rsidRDefault="00791058" w:rsidP="00957FCE">
      <w:pPr>
        <w:ind w:firstLine="709"/>
      </w:pPr>
    </w:p>
    <w:p w14:paraId="76BFFDBD" w14:textId="298F5E65" w:rsidR="00791058" w:rsidRDefault="00791058" w:rsidP="00957FCE">
      <w:pPr>
        <w:ind w:firstLine="709"/>
      </w:pPr>
    </w:p>
    <w:p w14:paraId="7C250767" w14:textId="720FBEDA" w:rsidR="00791058" w:rsidRDefault="00791058" w:rsidP="00957FCE">
      <w:pPr>
        <w:ind w:firstLine="709"/>
      </w:pPr>
    </w:p>
    <w:p w14:paraId="6119AC27" w14:textId="54BFDE4A" w:rsidR="00791058" w:rsidRDefault="00791058" w:rsidP="00957FCE">
      <w:pPr>
        <w:ind w:firstLine="709"/>
      </w:pPr>
    </w:p>
    <w:p w14:paraId="51F58D38" w14:textId="0226C707" w:rsidR="00957FCE" w:rsidRPr="00843DA7" w:rsidRDefault="00957FCE" w:rsidP="00957FCE">
      <w:pPr>
        <w:pStyle w:val="TTULO2"/>
      </w:pPr>
      <w:bookmarkStart w:id="3" w:name="_Toc138752033"/>
      <w:r>
        <w:t xml:space="preserve">3.2. </w:t>
      </w:r>
      <w:r w:rsidRPr="00843DA7">
        <w:t>Modelo PCI (2010)</w:t>
      </w:r>
      <w:bookmarkEnd w:id="3"/>
      <w:r w:rsidRPr="00843DA7">
        <w:t xml:space="preserve"> </w:t>
      </w:r>
    </w:p>
    <w:tbl>
      <w:tblPr>
        <w:tblpPr w:leftFromText="141" w:rightFromText="141" w:vertAnchor="text" w:horzAnchor="page" w:tblpX="1201" w:tblpY="1153"/>
        <w:tblW w:w="46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9"/>
        <w:gridCol w:w="787"/>
      </w:tblGrid>
      <w:tr w:rsidR="002378F2" w:rsidRPr="00843DA7" w14:paraId="09FB8317" w14:textId="77777777" w:rsidTr="002378F2">
        <w:trPr>
          <w:trHeight w:val="1199"/>
        </w:trPr>
        <w:tc>
          <w:tcPr>
            <w:tcW w:w="4529" w:type="pct"/>
            <w:tcBorders>
              <w:top w:val="nil"/>
              <w:left w:val="nil"/>
              <w:bottom w:val="nil"/>
              <w:right w:val="nil"/>
            </w:tcBorders>
            <w:shd w:val="clear" w:color="auto" w:fill="auto"/>
            <w:vAlign w:val="center"/>
          </w:tcPr>
          <w:p w14:paraId="7B35418B" w14:textId="77777777" w:rsidR="002378F2" w:rsidRPr="00843DA7" w:rsidRDefault="002378F2" w:rsidP="002378F2">
            <w:pPr>
              <w:pStyle w:val="Equao"/>
              <w:framePr w:hSpace="0" w:wrap="auto" w:vAnchor="margin" w:hAnchor="text" w:yAlign="inline"/>
            </w:pPr>
            <w:r w:rsidRPr="00843DA7">
              <w:rPr>
                <w:position w:val="-24"/>
              </w:rPr>
              <w:object w:dxaOrig="5380" w:dyaOrig="800" w14:anchorId="3BA67076">
                <v:shape id="_x0000_i1030" type="#_x0000_t75" style="width:378pt;height:48.75pt" o:ole="">
                  <v:imagedata r:id="rId16" o:title=""/>
                </v:shape>
                <o:OLEObject Type="Embed" ProgID="Equation.DSMT4" ShapeID="_x0000_i1030" DrawAspect="Content" ObjectID="_1777354710" r:id="rId17"/>
              </w:object>
            </w:r>
          </w:p>
        </w:tc>
        <w:tc>
          <w:tcPr>
            <w:tcW w:w="471" w:type="pct"/>
            <w:tcBorders>
              <w:top w:val="nil"/>
              <w:left w:val="nil"/>
              <w:bottom w:val="nil"/>
              <w:right w:val="nil"/>
            </w:tcBorders>
            <w:shd w:val="clear" w:color="auto" w:fill="auto"/>
            <w:vAlign w:val="center"/>
          </w:tcPr>
          <w:p w14:paraId="45207A2A" w14:textId="626F3787" w:rsidR="002378F2" w:rsidRPr="00843DA7" w:rsidRDefault="002378F2" w:rsidP="002378F2">
            <w:pPr>
              <w:pStyle w:val="Equao"/>
              <w:framePr w:hSpace="0" w:wrap="auto" w:vAnchor="margin" w:hAnchor="text" w:yAlign="inline"/>
            </w:pPr>
          </w:p>
        </w:tc>
      </w:tr>
    </w:tbl>
    <w:p w14:paraId="54378BB6" w14:textId="7D5FEFC1" w:rsidR="00957FCE" w:rsidRDefault="00957FCE" w:rsidP="00957FCE">
      <w:pPr>
        <w:ind w:firstLine="720"/>
      </w:pPr>
      <w:r>
        <w:t>Para</w:t>
      </w:r>
      <w:r w:rsidRPr="00843DA7">
        <w:t xml:space="preserve"> se determinar a força de ruína do consolo </w:t>
      </w:r>
      <w:r w:rsidRPr="00843DA7">
        <w:rPr>
          <w:position w:val="-12"/>
        </w:rPr>
        <w:object w:dxaOrig="279" w:dyaOrig="360" w14:anchorId="1ED56AD2">
          <v:shape id="_x0000_i1031" type="#_x0000_t75" style="width:13.5pt;height:18pt" o:ole="">
            <v:imagedata r:id="rId18" o:title=""/>
          </v:shape>
          <o:OLEObject Type="Embed" ProgID="Equation.DSMT4" ShapeID="_x0000_i1031" DrawAspect="Content" ObjectID="_1777354711" r:id="rId19"/>
        </w:object>
      </w:r>
      <w:r w:rsidRPr="00843DA7">
        <w:t xml:space="preserve"> quando a ruína se dá devido ao escoamento do tirante, utiliz</w:t>
      </w:r>
      <w:r w:rsidR="002378F2">
        <w:t>ou-</w:t>
      </w:r>
      <w:r w:rsidRPr="00843DA7">
        <w:t xml:space="preserve">se a </w:t>
      </w:r>
      <w:r w:rsidR="002378F2">
        <w:t>E</w:t>
      </w:r>
      <w:r w:rsidRPr="00843DA7">
        <w:t xml:space="preserve">quação </w:t>
      </w:r>
      <w:r w:rsidR="002378F2">
        <w:t xml:space="preserve">3. </w:t>
      </w:r>
    </w:p>
    <w:p w14:paraId="647DA7C9" w14:textId="03773A13" w:rsidR="002378F2" w:rsidRDefault="002378F2" w:rsidP="00957FCE">
      <w:pPr>
        <w:ind w:firstLine="720"/>
      </w:pPr>
    </w:p>
    <w:p w14:paraId="22E28EAD" w14:textId="25CC5E14" w:rsidR="002378F2" w:rsidRDefault="00AA47F2" w:rsidP="002378F2">
      <w:r>
        <w:rPr>
          <w:b/>
          <w:bCs/>
        </w:rPr>
        <w:t xml:space="preserve">  </w:t>
      </w:r>
      <w:r w:rsidR="002378F2" w:rsidRPr="00791058">
        <w:rPr>
          <w:b/>
          <w:bCs/>
        </w:rPr>
        <w:t>(Eq.</w:t>
      </w:r>
      <w:r w:rsidR="002378F2">
        <w:rPr>
          <w:b/>
          <w:bCs/>
        </w:rPr>
        <w:t xml:space="preserve"> </w:t>
      </w:r>
      <w:r w:rsidR="002378F2" w:rsidRPr="00791058">
        <w:rPr>
          <w:b/>
          <w:bCs/>
        </w:rPr>
        <w:t xml:space="preserve"> </w:t>
      </w:r>
      <w:r w:rsidR="002378F2">
        <w:rPr>
          <w:b/>
          <w:bCs/>
        </w:rPr>
        <w:t>3</w:t>
      </w:r>
      <w:r w:rsidR="002378F2" w:rsidRPr="00791058">
        <w:rPr>
          <w:b/>
          <w:bCs/>
        </w:rPr>
        <w:t>)</w:t>
      </w:r>
    </w:p>
    <w:p w14:paraId="4F9B3D2A" w14:textId="118655BE" w:rsidR="002378F2" w:rsidRDefault="002378F2" w:rsidP="00957FCE">
      <w:pPr>
        <w:ind w:firstLine="720"/>
      </w:pPr>
    </w:p>
    <w:p w14:paraId="6994198F" w14:textId="71A58459" w:rsidR="002378F2" w:rsidRDefault="002378F2" w:rsidP="00957FCE">
      <w:pPr>
        <w:ind w:firstLine="720"/>
      </w:pPr>
    </w:p>
    <w:p w14:paraId="71F7B44F" w14:textId="7AF801F4" w:rsidR="00957FCE" w:rsidRDefault="00957FCE" w:rsidP="00957FCE">
      <w:pPr>
        <w:ind w:firstLine="720"/>
      </w:pPr>
      <w:r w:rsidRPr="00843DA7">
        <w:t xml:space="preserve">Para </w:t>
      </w:r>
      <w:r w:rsidR="002378F2">
        <w:t>a verificação do</w:t>
      </w:r>
      <w:r w:rsidRPr="00843DA7">
        <w:t xml:space="preserve"> esmagamento da biela comprimida utiliz</w:t>
      </w:r>
      <w:r w:rsidR="002378F2">
        <w:t xml:space="preserve">ou-se </w:t>
      </w:r>
      <w:r w:rsidR="00AA47F2">
        <w:t>a E</w:t>
      </w:r>
      <w:r w:rsidRPr="00843DA7">
        <w:t xml:space="preserve">quação </w:t>
      </w:r>
      <w:r w:rsidR="00AA47F2">
        <w:t>4.</w:t>
      </w:r>
    </w:p>
    <w:p w14:paraId="176FE84D" w14:textId="3B2F92C9" w:rsidR="00AA47F2" w:rsidRDefault="00AA47F2" w:rsidP="00957FCE">
      <w:pPr>
        <w:ind w:firstLine="720"/>
      </w:pPr>
    </w:p>
    <w:p w14:paraId="718339B2" w14:textId="27B928DC" w:rsidR="00AA47F2" w:rsidRDefault="00AA47F2" w:rsidP="00AA47F2">
      <w:r>
        <w:t xml:space="preserve">    </w:t>
      </w:r>
      <w:r w:rsidRPr="00843DA7">
        <w:rPr>
          <w:position w:val="-82"/>
        </w:rPr>
        <w:object w:dxaOrig="5920" w:dyaOrig="1719" w14:anchorId="6134E9DF">
          <v:shape id="_x0000_i1032" type="#_x0000_t75" style="width:369pt;height:90.75pt" o:ole="">
            <v:imagedata r:id="rId20" o:title=""/>
          </v:shape>
          <o:OLEObject Type="Embed" ProgID="Equation.DSMT4" ShapeID="_x0000_i1032" DrawAspect="Content" ObjectID="_1777354712" r:id="rId21"/>
        </w:object>
      </w:r>
      <w:r>
        <w:t xml:space="preserve">  </w:t>
      </w:r>
      <w:r w:rsidRPr="00791058">
        <w:rPr>
          <w:b/>
          <w:bCs/>
        </w:rPr>
        <w:t>(Eq.</w:t>
      </w:r>
      <w:r>
        <w:rPr>
          <w:b/>
          <w:bCs/>
        </w:rPr>
        <w:t xml:space="preserve"> </w:t>
      </w:r>
      <w:r w:rsidRPr="00791058">
        <w:rPr>
          <w:b/>
          <w:bCs/>
        </w:rPr>
        <w:t xml:space="preserve"> </w:t>
      </w:r>
      <w:r>
        <w:rPr>
          <w:b/>
          <w:bCs/>
        </w:rPr>
        <w:t>4</w:t>
      </w:r>
      <w:r w:rsidRPr="00791058">
        <w:rPr>
          <w:b/>
          <w:bCs/>
        </w:rPr>
        <w:t>)</w:t>
      </w:r>
    </w:p>
    <w:p w14:paraId="46CD29D1" w14:textId="245D0202" w:rsidR="00957FCE" w:rsidRPr="00843DA7" w:rsidRDefault="00957FCE" w:rsidP="00957FCE">
      <w:pPr>
        <w:pStyle w:val="TTULO2"/>
      </w:pPr>
      <w:bookmarkStart w:id="4" w:name="_Toc138752034"/>
      <w:r>
        <w:t xml:space="preserve">3.3. </w:t>
      </w:r>
      <w:r w:rsidRPr="00843DA7">
        <w:t>Modelo do EUROCODE 2</w:t>
      </w:r>
      <w:bookmarkEnd w:id="4"/>
      <w:r w:rsidRPr="00843DA7">
        <w:t>:2004</w:t>
      </w:r>
    </w:p>
    <w:p w14:paraId="47CA1F27" w14:textId="61620562" w:rsidR="00957FCE" w:rsidRDefault="00957FCE" w:rsidP="00957FCE">
      <w:pPr>
        <w:ind w:firstLine="720"/>
      </w:pPr>
      <w:r w:rsidRPr="00843DA7">
        <w:t xml:space="preserve">Para avaliação da força de ruína do consolo devido ao escoamento do tirante, </w:t>
      </w:r>
      <w:r>
        <w:t>utiliz</w:t>
      </w:r>
      <w:r w:rsidR="00AA47F2">
        <w:t>ou</w:t>
      </w:r>
      <w:r>
        <w:t>-se a</w:t>
      </w:r>
      <w:r w:rsidRPr="00843DA7">
        <w:t xml:space="preserve"> </w:t>
      </w:r>
      <w:r w:rsidR="00AA47F2">
        <w:t>E</w:t>
      </w:r>
      <w:r w:rsidR="00AA47F2" w:rsidRPr="00843DA7">
        <w:t xml:space="preserve">quação </w:t>
      </w:r>
      <w:r w:rsidR="00AA47F2">
        <w:t xml:space="preserve">5. </w:t>
      </w:r>
    </w:p>
    <w:tbl>
      <w:tblPr>
        <w:tblW w:w="47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9"/>
        <w:gridCol w:w="650"/>
      </w:tblGrid>
      <w:tr w:rsidR="00AA47F2" w:rsidRPr="00843DA7" w14:paraId="1F2DD22C" w14:textId="77777777" w:rsidTr="00AA47F2">
        <w:trPr>
          <w:trHeight w:val="1501"/>
        </w:trPr>
        <w:tc>
          <w:tcPr>
            <w:tcW w:w="4753" w:type="pct"/>
            <w:tcBorders>
              <w:top w:val="nil"/>
              <w:left w:val="nil"/>
              <w:bottom w:val="nil"/>
              <w:right w:val="nil"/>
            </w:tcBorders>
            <w:shd w:val="clear" w:color="auto" w:fill="auto"/>
            <w:vAlign w:val="center"/>
          </w:tcPr>
          <w:p w14:paraId="3E053EDD" w14:textId="3336E238" w:rsidR="00AA47F2" w:rsidRPr="00843DA7" w:rsidRDefault="00AA47F2" w:rsidP="00AA47F2">
            <w:pPr>
              <w:pStyle w:val="Equao"/>
              <w:framePr w:hSpace="0" w:wrap="auto" w:vAnchor="margin" w:hAnchor="text" w:yAlign="inline"/>
            </w:pPr>
            <w:r w:rsidRPr="00843DA7">
              <w:rPr>
                <w:position w:val="-34"/>
              </w:rPr>
              <w:object w:dxaOrig="8800" w:dyaOrig="880" w14:anchorId="50393724">
                <v:shape id="_x0000_i1033" type="#_x0000_t75" style="width:369pt;height:45pt" o:ole="">
                  <v:imagedata r:id="rId22" o:title=""/>
                </v:shape>
                <o:OLEObject Type="Embed" ProgID="Equation.DSMT4" ShapeID="_x0000_i1033" DrawAspect="Content" ObjectID="_1777354713" r:id="rId23"/>
              </w:object>
            </w:r>
            <w:r>
              <w:t xml:space="preserve">        </w:t>
            </w:r>
          </w:p>
        </w:tc>
        <w:tc>
          <w:tcPr>
            <w:tcW w:w="247" w:type="pct"/>
            <w:tcBorders>
              <w:top w:val="nil"/>
              <w:left w:val="nil"/>
              <w:bottom w:val="nil"/>
              <w:right w:val="nil"/>
            </w:tcBorders>
            <w:shd w:val="clear" w:color="auto" w:fill="auto"/>
            <w:vAlign w:val="center"/>
          </w:tcPr>
          <w:p w14:paraId="6A497581" w14:textId="53D47F65" w:rsidR="00AA47F2" w:rsidRPr="00843DA7" w:rsidRDefault="00AA47F2" w:rsidP="00AA47F2">
            <w:pPr>
              <w:pStyle w:val="Equao"/>
              <w:framePr w:hSpace="0" w:wrap="auto" w:vAnchor="margin" w:hAnchor="text" w:yAlign="inline"/>
            </w:pPr>
            <w:r w:rsidRPr="00791058">
              <w:rPr>
                <w:b/>
                <w:bCs/>
              </w:rPr>
              <w:t>(Eq.</w:t>
            </w:r>
            <w:r>
              <w:rPr>
                <w:b/>
                <w:bCs/>
              </w:rPr>
              <w:t xml:space="preserve"> </w:t>
            </w:r>
            <w:r w:rsidRPr="00791058">
              <w:rPr>
                <w:b/>
                <w:bCs/>
              </w:rPr>
              <w:t xml:space="preserve"> </w:t>
            </w:r>
            <w:r>
              <w:rPr>
                <w:b/>
                <w:bCs/>
              </w:rPr>
              <w:t>5</w:t>
            </w:r>
            <w:r w:rsidRPr="00791058">
              <w:rPr>
                <w:b/>
                <w:bCs/>
              </w:rPr>
              <w:t>)</w:t>
            </w:r>
          </w:p>
        </w:tc>
      </w:tr>
    </w:tbl>
    <w:p w14:paraId="3019E80C" w14:textId="0930F0D7" w:rsidR="00957FCE" w:rsidRDefault="00957FCE" w:rsidP="00957FCE">
      <w:pPr>
        <w:ind w:firstLine="720"/>
      </w:pPr>
      <w:r w:rsidRPr="00843DA7">
        <w:t xml:space="preserve">Para a </w:t>
      </w:r>
      <w:r w:rsidR="00AA47F2">
        <w:t xml:space="preserve">verificação da </w:t>
      </w:r>
      <w:r w:rsidRPr="00843DA7">
        <w:t>força de ruína do consolo devido esmagamento da biela comprimida</w:t>
      </w:r>
      <w:r>
        <w:t>,</w:t>
      </w:r>
      <w:r w:rsidRPr="00843DA7">
        <w:t xml:space="preserve"> </w:t>
      </w:r>
      <w:r>
        <w:t>utiliz</w:t>
      </w:r>
      <w:r w:rsidR="00AA47F2">
        <w:t>ou</w:t>
      </w:r>
      <w:r>
        <w:t xml:space="preserve">-se a </w:t>
      </w:r>
      <w:r w:rsidR="00AA47F2">
        <w:t xml:space="preserve">Equação 6. </w:t>
      </w:r>
    </w:p>
    <w:tbl>
      <w:tblPr>
        <w:tblpPr w:leftFromText="141" w:rightFromText="141" w:vertAnchor="text" w:horzAnchor="margin" w:tblpY="142"/>
        <w:tblW w:w="7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7"/>
        <w:gridCol w:w="222"/>
      </w:tblGrid>
      <w:tr w:rsidR="00AA47F2" w:rsidRPr="00843DA7" w14:paraId="7423B9D5" w14:textId="77777777" w:rsidTr="00AA47F2">
        <w:trPr>
          <w:trHeight w:val="2268"/>
        </w:trPr>
        <w:tc>
          <w:tcPr>
            <w:tcW w:w="7597" w:type="dxa"/>
            <w:tcBorders>
              <w:top w:val="nil"/>
              <w:left w:val="nil"/>
              <w:bottom w:val="nil"/>
              <w:right w:val="nil"/>
            </w:tcBorders>
            <w:shd w:val="clear" w:color="auto" w:fill="auto"/>
            <w:vAlign w:val="center"/>
          </w:tcPr>
          <w:p w14:paraId="5405357B" w14:textId="77777777" w:rsidR="00AA47F2" w:rsidRPr="00843DA7" w:rsidRDefault="00AA47F2" w:rsidP="00AA47F2">
            <w:pPr>
              <w:pStyle w:val="Equao"/>
              <w:framePr w:hSpace="0" w:wrap="auto" w:vAnchor="margin" w:hAnchor="text" w:yAlign="inline"/>
              <w:ind w:right="-88"/>
            </w:pPr>
            <w:r w:rsidRPr="00843DA7">
              <w:rPr>
                <w:position w:val="-142"/>
              </w:rPr>
              <w:object w:dxaOrig="5360" w:dyaOrig="2960" w14:anchorId="3A727527">
                <v:shape id="_x0000_i1034" type="#_x0000_t75" style="width:369pt;height:155.25pt" o:ole="">
                  <v:imagedata r:id="rId24" o:title=""/>
                </v:shape>
                <o:OLEObject Type="Embed" ProgID="Equation.DSMT4" ShapeID="_x0000_i1034" DrawAspect="Content" ObjectID="_1777354714" r:id="rId25"/>
              </w:object>
            </w:r>
            <w:r w:rsidRPr="00843DA7">
              <w:t xml:space="preserve">                                   </w:t>
            </w:r>
          </w:p>
        </w:tc>
        <w:tc>
          <w:tcPr>
            <w:tcW w:w="222" w:type="dxa"/>
            <w:tcBorders>
              <w:top w:val="nil"/>
              <w:left w:val="nil"/>
              <w:bottom w:val="nil"/>
              <w:right w:val="nil"/>
            </w:tcBorders>
            <w:shd w:val="clear" w:color="auto" w:fill="auto"/>
            <w:vAlign w:val="center"/>
          </w:tcPr>
          <w:p w14:paraId="66E18121" w14:textId="77777777" w:rsidR="00AA47F2" w:rsidRPr="00843DA7" w:rsidRDefault="00AA47F2" w:rsidP="00AA47F2">
            <w:pPr>
              <w:pStyle w:val="Equao"/>
              <w:framePr w:hSpace="0" w:wrap="auto" w:vAnchor="margin" w:hAnchor="text" w:yAlign="inline"/>
              <w:ind w:left="14" w:right="-108"/>
              <w:jc w:val="right"/>
            </w:pPr>
          </w:p>
        </w:tc>
      </w:tr>
    </w:tbl>
    <w:p w14:paraId="4441C61E" w14:textId="29BDE8B4" w:rsidR="00AA47F2" w:rsidRDefault="00AA47F2" w:rsidP="00AA47F2">
      <w:pPr>
        <w:rPr>
          <w:b/>
          <w:bCs/>
        </w:rPr>
      </w:pPr>
      <w:r w:rsidRPr="00791058">
        <w:rPr>
          <w:b/>
          <w:bCs/>
        </w:rPr>
        <w:t>(Eq.</w:t>
      </w:r>
      <w:r>
        <w:rPr>
          <w:b/>
          <w:bCs/>
        </w:rPr>
        <w:t xml:space="preserve"> 6). </w:t>
      </w:r>
    </w:p>
    <w:p w14:paraId="1D34243A" w14:textId="745E832F" w:rsidR="00AA47F2" w:rsidRDefault="00AA47F2" w:rsidP="00AA47F2">
      <w:pPr>
        <w:rPr>
          <w:b/>
          <w:bCs/>
        </w:rPr>
      </w:pPr>
    </w:p>
    <w:p w14:paraId="68DB922A" w14:textId="4A834B45" w:rsidR="00AA47F2" w:rsidRDefault="00AA47F2" w:rsidP="00AA47F2">
      <w:pPr>
        <w:rPr>
          <w:b/>
          <w:bCs/>
        </w:rPr>
      </w:pPr>
    </w:p>
    <w:p w14:paraId="29EB7321" w14:textId="48AC8364" w:rsidR="00AA47F2" w:rsidRDefault="00AA47F2" w:rsidP="00AA47F2">
      <w:pPr>
        <w:rPr>
          <w:b/>
          <w:bCs/>
        </w:rPr>
      </w:pPr>
    </w:p>
    <w:p w14:paraId="1D397B55" w14:textId="413D23DA" w:rsidR="00AA47F2" w:rsidRDefault="00AA47F2" w:rsidP="00AA47F2">
      <w:pPr>
        <w:rPr>
          <w:b/>
          <w:bCs/>
        </w:rPr>
      </w:pPr>
    </w:p>
    <w:p w14:paraId="61952FF8" w14:textId="335E2BC4" w:rsidR="00AA47F2" w:rsidRDefault="00AA47F2" w:rsidP="00AA47F2">
      <w:pPr>
        <w:rPr>
          <w:b/>
          <w:bCs/>
        </w:rPr>
      </w:pPr>
    </w:p>
    <w:p w14:paraId="3EC1BC8B" w14:textId="296AFF22" w:rsidR="00AA47F2" w:rsidRDefault="00AA47F2" w:rsidP="00AA47F2">
      <w:pPr>
        <w:rPr>
          <w:b/>
          <w:bCs/>
        </w:rPr>
      </w:pPr>
    </w:p>
    <w:p w14:paraId="08CA7EA4" w14:textId="77777777" w:rsidR="00AA47F2" w:rsidRPr="00843DA7" w:rsidRDefault="00AA47F2" w:rsidP="00AA47F2"/>
    <w:p w14:paraId="388DFF57" w14:textId="77777777" w:rsidR="00855BF3" w:rsidRDefault="00855BF3" w:rsidP="00957FCE">
      <w:pPr>
        <w:pStyle w:val="TTULO10"/>
      </w:pPr>
    </w:p>
    <w:p w14:paraId="623B67EA" w14:textId="6A682630" w:rsidR="00957FCE" w:rsidRDefault="00855BF3" w:rsidP="00957FCE">
      <w:pPr>
        <w:pStyle w:val="TTULO10"/>
      </w:pPr>
      <w:r>
        <w:t xml:space="preserve">4. RESULTADOS FINAIS </w:t>
      </w:r>
    </w:p>
    <w:p w14:paraId="10A3D50E" w14:textId="17230EE2" w:rsidR="003B6F52" w:rsidRDefault="00957FCE" w:rsidP="003B6F52">
      <w:pPr>
        <w:pStyle w:val="TEXTOCORRIDO"/>
      </w:pPr>
      <w:r w:rsidRPr="00957FCE">
        <w:t xml:space="preserve">Os dados apresentados na Tabela 1 representam </w:t>
      </w:r>
      <w:r w:rsidR="003B6F52">
        <w:t>a</w:t>
      </w:r>
      <w:r w:rsidRPr="00957FCE">
        <w:t xml:space="preserve"> média e o desvio padrão entre a relação </w:t>
      </w:r>
      <w:proofErr w:type="spellStart"/>
      <w:r w:rsidRPr="00957FCE">
        <w:t>Fexp</w:t>
      </w:r>
      <w:proofErr w:type="spellEnd"/>
      <w:r w:rsidRPr="00957FCE">
        <w:t xml:space="preserve"> (Força de ruína experimental) e a força </w:t>
      </w:r>
      <w:proofErr w:type="spellStart"/>
      <w:r w:rsidRPr="00957FCE">
        <w:t>Fcalc</w:t>
      </w:r>
      <w:proofErr w:type="spellEnd"/>
      <w:r w:rsidRPr="00957FCE">
        <w:t xml:space="preserve"> (Força de ruína prevista por cada modelo de cálculo). Os experimentos analisados foram calculados sem o uso de coeficiente de segurança buscando mostrar o estado real dos testes</w:t>
      </w:r>
      <w:r w:rsidR="003B6F52">
        <w:t xml:space="preserve">. </w:t>
      </w:r>
    </w:p>
    <w:p w14:paraId="628A5441" w14:textId="446D0435" w:rsidR="00957FCE" w:rsidRDefault="003B6F52" w:rsidP="003B6F52">
      <w:pPr>
        <w:pStyle w:val="TEXTOCORRIDO"/>
      </w:pPr>
      <w:r>
        <w:lastRenderedPageBreak/>
        <w:t xml:space="preserve">Utilizou-se o </w:t>
      </w:r>
      <w:r w:rsidR="00957FCE" w:rsidRPr="00957FCE">
        <w:t xml:space="preserve">coeficiente de 0,75 para armadura de costura do PCI (2010) </w:t>
      </w:r>
      <w:r>
        <w:t xml:space="preserve">nas condições de </w:t>
      </w:r>
      <w:r w:rsidR="00957FCE" w:rsidRPr="00957FCE">
        <w:t xml:space="preserve">cálculo. A Tabela 1 abaixo mostra os resultados obtidos pelos modelos de analíticos. </w:t>
      </w:r>
    </w:p>
    <w:p w14:paraId="25473ECC" w14:textId="3940CDE9" w:rsidR="00A57A18" w:rsidRDefault="00A57A18" w:rsidP="003B6F52">
      <w:pPr>
        <w:pStyle w:val="TEXTOCORRIDO"/>
      </w:pPr>
    </w:p>
    <w:p w14:paraId="06282729" w14:textId="4D72F642" w:rsidR="00A57A18" w:rsidRDefault="00A57A18" w:rsidP="003B6F52">
      <w:pPr>
        <w:pStyle w:val="TEXTOCORRIDO"/>
      </w:pPr>
    </w:p>
    <w:p w14:paraId="4E5E1BD1" w14:textId="0B5DF29A" w:rsidR="00A57A18" w:rsidRDefault="00A57A18" w:rsidP="003B6F52">
      <w:pPr>
        <w:pStyle w:val="TEXTOCORRIDO"/>
      </w:pPr>
    </w:p>
    <w:p w14:paraId="2E30B0F9" w14:textId="1D020EAF" w:rsidR="00A57A18" w:rsidRDefault="00A57A18" w:rsidP="003B6F52">
      <w:pPr>
        <w:pStyle w:val="TEXTOCORRIDO"/>
      </w:pPr>
    </w:p>
    <w:p w14:paraId="72FA1B53" w14:textId="7FF7317D" w:rsidR="00A57A18" w:rsidRDefault="00A57A18" w:rsidP="003B6F52">
      <w:pPr>
        <w:pStyle w:val="TEXTOCORRIDO"/>
      </w:pPr>
    </w:p>
    <w:tbl>
      <w:tblPr>
        <w:tblW w:w="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467"/>
        <w:gridCol w:w="1758"/>
        <w:gridCol w:w="236"/>
        <w:gridCol w:w="1938"/>
        <w:gridCol w:w="236"/>
        <w:gridCol w:w="1772"/>
        <w:gridCol w:w="236"/>
      </w:tblGrid>
      <w:tr w:rsidR="003B6F52" w:rsidRPr="00843DA7" w14:paraId="16F4E6E5" w14:textId="77777777" w:rsidTr="00AD7060">
        <w:trPr>
          <w:gridAfter w:val="1"/>
          <w:wAfter w:w="236" w:type="dxa"/>
        </w:trPr>
        <w:tc>
          <w:tcPr>
            <w:tcW w:w="8568" w:type="dxa"/>
            <w:gridSpan w:val="7"/>
            <w:tcBorders>
              <w:top w:val="nil"/>
              <w:left w:val="nil"/>
              <w:bottom w:val="single" w:sz="4" w:space="0" w:color="auto"/>
              <w:right w:val="nil"/>
            </w:tcBorders>
            <w:shd w:val="clear" w:color="auto" w:fill="auto"/>
            <w:vAlign w:val="bottom"/>
          </w:tcPr>
          <w:p w14:paraId="388A532D" w14:textId="75EB4E84" w:rsidR="003B6F52" w:rsidRPr="00A57A18" w:rsidRDefault="003B6F52" w:rsidP="00AD7060">
            <w:pPr>
              <w:pStyle w:val="TableParagraph"/>
              <w:jc w:val="center"/>
              <w:rPr>
                <w:b/>
                <w:sz w:val="20"/>
              </w:rPr>
            </w:pPr>
            <w:r w:rsidRPr="00A57A18">
              <w:rPr>
                <w:b/>
                <w:sz w:val="20"/>
              </w:rPr>
              <w:t xml:space="preserve">Tabela 1 - </w:t>
            </w:r>
            <w:r w:rsidRPr="00A57A18">
              <w:rPr>
                <w:bCs/>
                <w:sz w:val="20"/>
              </w:rPr>
              <w:t>Comparação dos modelos de cálculo com resultados experimentais</w:t>
            </w:r>
            <w:r w:rsidR="00A57A18" w:rsidRPr="00A57A18">
              <w:rPr>
                <w:bCs/>
                <w:sz w:val="20"/>
              </w:rPr>
              <w:t>.</w:t>
            </w:r>
          </w:p>
          <w:p w14:paraId="026FD2C1" w14:textId="2C439A7C" w:rsidR="003B6F52" w:rsidRPr="00A57A18" w:rsidRDefault="003B6F52" w:rsidP="00AD7060">
            <w:pPr>
              <w:pStyle w:val="TableParagraph"/>
              <w:jc w:val="center"/>
              <w:rPr>
                <w:b/>
                <w:sz w:val="20"/>
              </w:rPr>
            </w:pPr>
          </w:p>
        </w:tc>
      </w:tr>
      <w:tr w:rsidR="003B6F52" w:rsidRPr="00843DA7" w14:paraId="17A87E7C" w14:textId="77777777" w:rsidTr="00AD7060">
        <w:tc>
          <w:tcPr>
            <w:tcW w:w="1161" w:type="dxa"/>
            <w:tcBorders>
              <w:left w:val="nil"/>
              <w:right w:val="nil"/>
            </w:tcBorders>
            <w:shd w:val="clear" w:color="auto" w:fill="auto"/>
            <w:vAlign w:val="bottom"/>
          </w:tcPr>
          <w:p w14:paraId="4C4A9C2F" w14:textId="77777777" w:rsidR="003B6F52" w:rsidRPr="003B6F52" w:rsidRDefault="003B6F52" w:rsidP="00AD7060">
            <w:pPr>
              <w:jc w:val="center"/>
              <w:rPr>
                <w:b/>
                <w:bCs/>
                <w:sz w:val="18"/>
                <w:szCs w:val="18"/>
              </w:rPr>
            </w:pPr>
          </w:p>
          <w:p w14:paraId="6556A25F" w14:textId="77777777" w:rsidR="003B6F52" w:rsidRPr="003B6F52" w:rsidRDefault="003B6F52" w:rsidP="00AD7060">
            <w:pPr>
              <w:jc w:val="center"/>
              <w:rPr>
                <w:b/>
                <w:bCs/>
                <w:sz w:val="18"/>
                <w:szCs w:val="18"/>
              </w:rPr>
            </w:pPr>
            <w:r w:rsidRPr="003B6F52">
              <w:rPr>
                <w:b/>
                <w:bCs/>
                <w:sz w:val="18"/>
                <w:szCs w:val="18"/>
              </w:rPr>
              <w:t>Consolo</w:t>
            </w:r>
          </w:p>
        </w:tc>
        <w:tc>
          <w:tcPr>
            <w:tcW w:w="1467" w:type="dxa"/>
            <w:tcBorders>
              <w:left w:val="nil"/>
              <w:right w:val="nil"/>
            </w:tcBorders>
            <w:shd w:val="clear" w:color="auto" w:fill="auto"/>
            <w:vAlign w:val="bottom"/>
          </w:tcPr>
          <w:p w14:paraId="479FF48C" w14:textId="77777777" w:rsidR="003B6F52" w:rsidRPr="003B6F52" w:rsidRDefault="003B6F52" w:rsidP="00AD7060">
            <w:pPr>
              <w:jc w:val="center"/>
              <w:rPr>
                <w:b/>
                <w:bCs/>
                <w:sz w:val="18"/>
                <w:szCs w:val="18"/>
              </w:rPr>
            </w:pPr>
            <w:r w:rsidRPr="003B6F52">
              <w:rPr>
                <w:b/>
                <w:bCs/>
                <w:sz w:val="18"/>
                <w:szCs w:val="18"/>
              </w:rPr>
              <w:t xml:space="preserve">  Tipo de ruína</w:t>
            </w:r>
          </w:p>
        </w:tc>
        <w:tc>
          <w:tcPr>
            <w:tcW w:w="1758" w:type="dxa"/>
            <w:tcBorders>
              <w:left w:val="nil"/>
              <w:right w:val="nil"/>
            </w:tcBorders>
            <w:shd w:val="clear" w:color="auto" w:fill="auto"/>
            <w:vAlign w:val="bottom"/>
          </w:tcPr>
          <w:p w14:paraId="5E757720" w14:textId="77777777" w:rsidR="003B6F52" w:rsidRPr="003B6F52" w:rsidRDefault="003B6F52" w:rsidP="00AD7060">
            <w:pPr>
              <w:jc w:val="center"/>
              <w:rPr>
                <w:b/>
                <w:bCs/>
                <w:sz w:val="18"/>
                <w:szCs w:val="18"/>
              </w:rPr>
            </w:pPr>
            <w:r w:rsidRPr="003B6F52">
              <w:rPr>
                <w:b/>
                <w:bCs/>
                <w:sz w:val="18"/>
                <w:szCs w:val="18"/>
              </w:rPr>
              <w:t>ABNT NBR 9062:2017</w:t>
            </w:r>
          </w:p>
        </w:tc>
        <w:tc>
          <w:tcPr>
            <w:tcW w:w="236" w:type="dxa"/>
            <w:tcBorders>
              <w:left w:val="nil"/>
              <w:right w:val="nil"/>
            </w:tcBorders>
            <w:shd w:val="clear" w:color="auto" w:fill="auto"/>
            <w:vAlign w:val="center"/>
          </w:tcPr>
          <w:p w14:paraId="5B67DF6A" w14:textId="77777777" w:rsidR="003B6F52" w:rsidRPr="003B6F52" w:rsidRDefault="003B6F52" w:rsidP="00AD7060">
            <w:pPr>
              <w:jc w:val="center"/>
              <w:rPr>
                <w:b/>
                <w:bCs/>
                <w:sz w:val="18"/>
                <w:szCs w:val="18"/>
              </w:rPr>
            </w:pPr>
          </w:p>
        </w:tc>
        <w:tc>
          <w:tcPr>
            <w:tcW w:w="1938" w:type="dxa"/>
            <w:tcBorders>
              <w:left w:val="nil"/>
              <w:right w:val="nil"/>
            </w:tcBorders>
            <w:shd w:val="clear" w:color="auto" w:fill="auto"/>
            <w:vAlign w:val="bottom"/>
          </w:tcPr>
          <w:p w14:paraId="3AF2C8B7" w14:textId="77777777" w:rsidR="003B6F52" w:rsidRPr="003B6F52" w:rsidRDefault="003B6F52" w:rsidP="00AD7060">
            <w:pPr>
              <w:jc w:val="center"/>
              <w:rPr>
                <w:b/>
                <w:bCs/>
                <w:sz w:val="18"/>
                <w:szCs w:val="18"/>
              </w:rPr>
            </w:pPr>
            <w:r w:rsidRPr="003B6F52">
              <w:rPr>
                <w:b/>
                <w:bCs/>
                <w:sz w:val="18"/>
                <w:szCs w:val="18"/>
              </w:rPr>
              <w:t>PCI (2010)</w:t>
            </w:r>
          </w:p>
        </w:tc>
        <w:tc>
          <w:tcPr>
            <w:tcW w:w="236" w:type="dxa"/>
            <w:tcBorders>
              <w:left w:val="nil"/>
              <w:right w:val="nil"/>
            </w:tcBorders>
            <w:shd w:val="clear" w:color="auto" w:fill="auto"/>
            <w:vAlign w:val="center"/>
          </w:tcPr>
          <w:p w14:paraId="0F0ADAD7" w14:textId="77777777" w:rsidR="003B6F52" w:rsidRPr="003B6F52" w:rsidRDefault="003B6F52" w:rsidP="00AD7060">
            <w:pPr>
              <w:jc w:val="center"/>
              <w:rPr>
                <w:b/>
                <w:bCs/>
                <w:sz w:val="18"/>
                <w:szCs w:val="18"/>
              </w:rPr>
            </w:pPr>
          </w:p>
        </w:tc>
        <w:tc>
          <w:tcPr>
            <w:tcW w:w="1772" w:type="dxa"/>
            <w:tcBorders>
              <w:left w:val="nil"/>
              <w:right w:val="nil"/>
            </w:tcBorders>
            <w:shd w:val="clear" w:color="auto" w:fill="auto"/>
            <w:vAlign w:val="bottom"/>
          </w:tcPr>
          <w:p w14:paraId="2E7A3316" w14:textId="77777777" w:rsidR="003B6F52" w:rsidRPr="003B6F52" w:rsidRDefault="003B6F52" w:rsidP="00AD7060">
            <w:pPr>
              <w:jc w:val="center"/>
              <w:rPr>
                <w:b/>
                <w:bCs/>
                <w:sz w:val="18"/>
                <w:szCs w:val="18"/>
              </w:rPr>
            </w:pPr>
            <w:r w:rsidRPr="003B6F52">
              <w:rPr>
                <w:b/>
                <w:bCs/>
                <w:sz w:val="18"/>
                <w:szCs w:val="18"/>
              </w:rPr>
              <w:t>EUROCODE 2:2004</w:t>
            </w:r>
          </w:p>
        </w:tc>
        <w:tc>
          <w:tcPr>
            <w:tcW w:w="236" w:type="dxa"/>
            <w:tcBorders>
              <w:left w:val="nil"/>
              <w:right w:val="nil"/>
            </w:tcBorders>
            <w:shd w:val="clear" w:color="auto" w:fill="auto"/>
            <w:vAlign w:val="center"/>
          </w:tcPr>
          <w:p w14:paraId="2106A9B0" w14:textId="77777777" w:rsidR="003B6F52" w:rsidRPr="00843DA7" w:rsidRDefault="003B6F52" w:rsidP="00AD7060">
            <w:pPr>
              <w:jc w:val="center"/>
              <w:rPr>
                <w:sz w:val="18"/>
                <w:szCs w:val="18"/>
              </w:rPr>
            </w:pPr>
          </w:p>
        </w:tc>
      </w:tr>
      <w:tr w:rsidR="003B6F52" w:rsidRPr="00843DA7" w14:paraId="273875D0" w14:textId="77777777" w:rsidTr="00AD7060">
        <w:tc>
          <w:tcPr>
            <w:tcW w:w="1161" w:type="dxa"/>
            <w:vMerge w:val="restart"/>
            <w:tcBorders>
              <w:left w:val="nil"/>
              <w:right w:val="nil"/>
            </w:tcBorders>
            <w:shd w:val="clear" w:color="auto" w:fill="auto"/>
            <w:vAlign w:val="center"/>
          </w:tcPr>
          <w:p w14:paraId="360921B5" w14:textId="77777777" w:rsidR="003B6F52" w:rsidRPr="00843DA7" w:rsidRDefault="003B6F52" w:rsidP="00AD7060">
            <w:pPr>
              <w:jc w:val="center"/>
              <w:rPr>
                <w:sz w:val="18"/>
                <w:szCs w:val="18"/>
              </w:rPr>
            </w:pPr>
            <w:r w:rsidRPr="00843DA7">
              <w:rPr>
                <w:sz w:val="18"/>
                <w:szCs w:val="18"/>
              </w:rPr>
              <w:t>Sem armadura de costura</w:t>
            </w:r>
          </w:p>
        </w:tc>
        <w:tc>
          <w:tcPr>
            <w:tcW w:w="1467" w:type="dxa"/>
            <w:tcBorders>
              <w:left w:val="nil"/>
              <w:right w:val="nil"/>
            </w:tcBorders>
            <w:shd w:val="clear" w:color="auto" w:fill="auto"/>
            <w:vAlign w:val="center"/>
          </w:tcPr>
          <w:p w14:paraId="175EDB3F" w14:textId="77777777" w:rsidR="003B6F52" w:rsidRPr="00843DA7" w:rsidRDefault="003B6F52" w:rsidP="00AD7060">
            <w:pPr>
              <w:rPr>
                <w:sz w:val="18"/>
              </w:rPr>
            </w:pPr>
          </w:p>
          <w:p w14:paraId="2D0DC619" w14:textId="77777777" w:rsidR="003B6F52" w:rsidRPr="00843DA7" w:rsidRDefault="003B6F52" w:rsidP="00AD7060">
            <w:pPr>
              <w:jc w:val="center"/>
              <w:rPr>
                <w:sz w:val="18"/>
              </w:rPr>
            </w:pPr>
            <w:r w:rsidRPr="00843DA7">
              <w:rPr>
                <w:sz w:val="18"/>
              </w:rPr>
              <w:t>Tirante</w:t>
            </w:r>
          </w:p>
        </w:tc>
        <w:tc>
          <w:tcPr>
            <w:tcW w:w="1758" w:type="dxa"/>
            <w:tcBorders>
              <w:left w:val="nil"/>
              <w:right w:val="nil"/>
            </w:tcBorders>
            <w:shd w:val="clear" w:color="auto" w:fill="auto"/>
            <w:vAlign w:val="bottom"/>
          </w:tcPr>
          <w:p w14:paraId="04756821" w14:textId="77777777" w:rsidR="003B6F52" w:rsidRPr="00843DA7" w:rsidRDefault="003B6F52" w:rsidP="00AD7060">
            <w:pPr>
              <w:jc w:val="center"/>
              <w:rPr>
                <w:sz w:val="18"/>
                <w:szCs w:val="18"/>
              </w:rPr>
            </w:pPr>
            <w:r w:rsidRPr="00843DA7">
              <w:rPr>
                <w:sz w:val="18"/>
                <w:szCs w:val="18"/>
              </w:rPr>
              <w:t>1,06 ± 0,19</w:t>
            </w:r>
          </w:p>
        </w:tc>
        <w:tc>
          <w:tcPr>
            <w:tcW w:w="236" w:type="dxa"/>
            <w:tcBorders>
              <w:left w:val="nil"/>
              <w:right w:val="nil"/>
            </w:tcBorders>
            <w:shd w:val="clear" w:color="auto" w:fill="auto"/>
            <w:vAlign w:val="bottom"/>
          </w:tcPr>
          <w:p w14:paraId="27287290" w14:textId="77777777" w:rsidR="003B6F52" w:rsidRPr="00843DA7" w:rsidRDefault="003B6F52" w:rsidP="00AD7060">
            <w:pPr>
              <w:jc w:val="center"/>
              <w:rPr>
                <w:sz w:val="18"/>
                <w:szCs w:val="18"/>
              </w:rPr>
            </w:pPr>
          </w:p>
        </w:tc>
        <w:tc>
          <w:tcPr>
            <w:tcW w:w="1938" w:type="dxa"/>
            <w:tcBorders>
              <w:left w:val="nil"/>
              <w:right w:val="nil"/>
            </w:tcBorders>
            <w:shd w:val="clear" w:color="auto" w:fill="auto"/>
            <w:vAlign w:val="bottom"/>
          </w:tcPr>
          <w:p w14:paraId="55BFB71B" w14:textId="77777777" w:rsidR="003B6F52" w:rsidRPr="00843DA7" w:rsidRDefault="003B6F52" w:rsidP="00AD7060">
            <w:pPr>
              <w:jc w:val="center"/>
              <w:rPr>
                <w:sz w:val="18"/>
                <w:szCs w:val="18"/>
              </w:rPr>
            </w:pPr>
            <w:r w:rsidRPr="00843DA7">
              <w:rPr>
                <w:sz w:val="18"/>
                <w:szCs w:val="18"/>
              </w:rPr>
              <w:t>1,02 ± 0,17</w:t>
            </w:r>
          </w:p>
        </w:tc>
        <w:tc>
          <w:tcPr>
            <w:tcW w:w="236" w:type="dxa"/>
            <w:tcBorders>
              <w:left w:val="nil"/>
              <w:right w:val="nil"/>
            </w:tcBorders>
            <w:shd w:val="clear" w:color="auto" w:fill="auto"/>
            <w:vAlign w:val="bottom"/>
          </w:tcPr>
          <w:p w14:paraId="36E07AE0" w14:textId="77777777" w:rsidR="003B6F52" w:rsidRPr="00843DA7" w:rsidRDefault="003B6F52" w:rsidP="00AD7060">
            <w:pPr>
              <w:jc w:val="center"/>
              <w:rPr>
                <w:sz w:val="18"/>
                <w:szCs w:val="18"/>
              </w:rPr>
            </w:pPr>
          </w:p>
        </w:tc>
        <w:tc>
          <w:tcPr>
            <w:tcW w:w="1772" w:type="dxa"/>
            <w:tcBorders>
              <w:left w:val="nil"/>
              <w:right w:val="nil"/>
            </w:tcBorders>
            <w:shd w:val="clear" w:color="auto" w:fill="auto"/>
            <w:vAlign w:val="bottom"/>
          </w:tcPr>
          <w:p w14:paraId="5CD6A4B6" w14:textId="77777777" w:rsidR="003B6F52" w:rsidRPr="00843DA7" w:rsidRDefault="003B6F52" w:rsidP="00AD7060">
            <w:pPr>
              <w:jc w:val="center"/>
              <w:rPr>
                <w:sz w:val="18"/>
                <w:szCs w:val="18"/>
              </w:rPr>
            </w:pPr>
            <w:r w:rsidRPr="00843DA7">
              <w:rPr>
                <w:sz w:val="18"/>
                <w:szCs w:val="18"/>
              </w:rPr>
              <w:t>1,25 ± 0,18</w:t>
            </w:r>
          </w:p>
        </w:tc>
        <w:tc>
          <w:tcPr>
            <w:tcW w:w="236" w:type="dxa"/>
            <w:tcBorders>
              <w:left w:val="nil"/>
              <w:right w:val="nil"/>
            </w:tcBorders>
            <w:shd w:val="clear" w:color="auto" w:fill="auto"/>
            <w:vAlign w:val="center"/>
          </w:tcPr>
          <w:p w14:paraId="3179C2F1" w14:textId="77777777" w:rsidR="003B6F52" w:rsidRPr="00843DA7" w:rsidRDefault="003B6F52" w:rsidP="00AD7060">
            <w:pPr>
              <w:jc w:val="center"/>
              <w:rPr>
                <w:sz w:val="18"/>
                <w:szCs w:val="18"/>
              </w:rPr>
            </w:pPr>
          </w:p>
        </w:tc>
      </w:tr>
      <w:tr w:rsidR="003B6F52" w:rsidRPr="00843DA7" w14:paraId="333DE70F" w14:textId="77777777" w:rsidTr="00AD7060">
        <w:trPr>
          <w:trHeight w:val="417"/>
        </w:trPr>
        <w:tc>
          <w:tcPr>
            <w:tcW w:w="1161" w:type="dxa"/>
            <w:vMerge/>
            <w:tcBorders>
              <w:left w:val="nil"/>
              <w:right w:val="nil"/>
            </w:tcBorders>
            <w:shd w:val="clear" w:color="auto" w:fill="auto"/>
            <w:vAlign w:val="center"/>
          </w:tcPr>
          <w:p w14:paraId="3C0C735F" w14:textId="77777777" w:rsidR="003B6F52" w:rsidRPr="00843DA7" w:rsidRDefault="003B6F52" w:rsidP="00AD7060">
            <w:pPr>
              <w:jc w:val="center"/>
              <w:rPr>
                <w:sz w:val="18"/>
                <w:szCs w:val="18"/>
              </w:rPr>
            </w:pPr>
          </w:p>
        </w:tc>
        <w:tc>
          <w:tcPr>
            <w:tcW w:w="1467" w:type="dxa"/>
            <w:tcBorders>
              <w:left w:val="nil"/>
              <w:right w:val="nil"/>
            </w:tcBorders>
            <w:shd w:val="clear" w:color="auto" w:fill="auto"/>
            <w:vAlign w:val="bottom"/>
          </w:tcPr>
          <w:p w14:paraId="44B2CFF0" w14:textId="77777777" w:rsidR="003B6F52" w:rsidRPr="00843DA7" w:rsidRDefault="003B6F52" w:rsidP="00AD7060">
            <w:pPr>
              <w:jc w:val="center"/>
              <w:rPr>
                <w:sz w:val="18"/>
                <w:szCs w:val="18"/>
              </w:rPr>
            </w:pPr>
            <w:r w:rsidRPr="00843DA7">
              <w:rPr>
                <w:sz w:val="18"/>
                <w:szCs w:val="18"/>
              </w:rPr>
              <w:t>Biela</w:t>
            </w:r>
          </w:p>
        </w:tc>
        <w:tc>
          <w:tcPr>
            <w:tcW w:w="1758" w:type="dxa"/>
            <w:tcBorders>
              <w:left w:val="nil"/>
              <w:right w:val="nil"/>
            </w:tcBorders>
            <w:shd w:val="clear" w:color="auto" w:fill="auto"/>
            <w:vAlign w:val="center"/>
          </w:tcPr>
          <w:p w14:paraId="1AE00E85" w14:textId="77777777" w:rsidR="003B6F52" w:rsidRPr="00843DA7" w:rsidRDefault="003B6F52" w:rsidP="00AD7060">
            <w:pPr>
              <w:rPr>
                <w:sz w:val="18"/>
                <w:szCs w:val="18"/>
              </w:rPr>
            </w:pPr>
          </w:p>
          <w:p w14:paraId="2099C01D" w14:textId="77777777" w:rsidR="003B6F52" w:rsidRPr="00843DA7" w:rsidRDefault="003B6F52" w:rsidP="00AD7060">
            <w:pPr>
              <w:jc w:val="center"/>
              <w:rPr>
                <w:sz w:val="18"/>
                <w:szCs w:val="18"/>
              </w:rPr>
            </w:pPr>
            <w:r w:rsidRPr="00843DA7">
              <w:rPr>
                <w:sz w:val="18"/>
                <w:szCs w:val="18"/>
              </w:rPr>
              <w:t>0,60 ± 0,94</w:t>
            </w:r>
          </w:p>
        </w:tc>
        <w:tc>
          <w:tcPr>
            <w:tcW w:w="236" w:type="dxa"/>
            <w:tcBorders>
              <w:left w:val="nil"/>
              <w:right w:val="nil"/>
            </w:tcBorders>
            <w:shd w:val="clear" w:color="auto" w:fill="auto"/>
            <w:vAlign w:val="center"/>
          </w:tcPr>
          <w:p w14:paraId="456BCA10" w14:textId="77777777" w:rsidR="003B6F52" w:rsidRPr="00843DA7" w:rsidRDefault="003B6F52" w:rsidP="00AD7060">
            <w:pPr>
              <w:jc w:val="center"/>
              <w:rPr>
                <w:sz w:val="18"/>
                <w:szCs w:val="18"/>
              </w:rPr>
            </w:pPr>
          </w:p>
        </w:tc>
        <w:tc>
          <w:tcPr>
            <w:tcW w:w="1938" w:type="dxa"/>
            <w:tcBorders>
              <w:left w:val="nil"/>
              <w:right w:val="nil"/>
            </w:tcBorders>
            <w:shd w:val="clear" w:color="auto" w:fill="auto"/>
            <w:vAlign w:val="center"/>
          </w:tcPr>
          <w:p w14:paraId="5333A420" w14:textId="77777777" w:rsidR="003B6F52" w:rsidRPr="00843DA7" w:rsidRDefault="003B6F52" w:rsidP="00AD7060">
            <w:pPr>
              <w:jc w:val="center"/>
              <w:rPr>
                <w:sz w:val="18"/>
                <w:szCs w:val="18"/>
              </w:rPr>
            </w:pPr>
          </w:p>
          <w:p w14:paraId="7F2C3112" w14:textId="77777777" w:rsidR="003B6F52" w:rsidRPr="00843DA7" w:rsidRDefault="003B6F52" w:rsidP="00AD7060">
            <w:pPr>
              <w:jc w:val="center"/>
              <w:rPr>
                <w:sz w:val="18"/>
                <w:szCs w:val="18"/>
              </w:rPr>
            </w:pPr>
            <w:r w:rsidRPr="00843DA7">
              <w:rPr>
                <w:sz w:val="18"/>
                <w:szCs w:val="18"/>
              </w:rPr>
              <w:t>0,90 ± 0,54</w:t>
            </w:r>
          </w:p>
        </w:tc>
        <w:tc>
          <w:tcPr>
            <w:tcW w:w="236" w:type="dxa"/>
            <w:tcBorders>
              <w:left w:val="nil"/>
              <w:right w:val="nil"/>
            </w:tcBorders>
            <w:shd w:val="clear" w:color="auto" w:fill="auto"/>
            <w:vAlign w:val="center"/>
          </w:tcPr>
          <w:p w14:paraId="5D636A63" w14:textId="77777777" w:rsidR="003B6F52" w:rsidRPr="00843DA7" w:rsidRDefault="003B6F52" w:rsidP="00AD7060">
            <w:pPr>
              <w:jc w:val="center"/>
              <w:rPr>
                <w:sz w:val="18"/>
                <w:szCs w:val="18"/>
              </w:rPr>
            </w:pPr>
          </w:p>
        </w:tc>
        <w:tc>
          <w:tcPr>
            <w:tcW w:w="1772" w:type="dxa"/>
            <w:tcBorders>
              <w:left w:val="nil"/>
              <w:right w:val="nil"/>
            </w:tcBorders>
            <w:shd w:val="clear" w:color="auto" w:fill="auto"/>
            <w:vAlign w:val="center"/>
          </w:tcPr>
          <w:p w14:paraId="49F532B4" w14:textId="77777777" w:rsidR="003B6F52" w:rsidRPr="00843DA7" w:rsidRDefault="003B6F52" w:rsidP="00AD7060">
            <w:pPr>
              <w:jc w:val="center"/>
              <w:rPr>
                <w:sz w:val="18"/>
                <w:szCs w:val="18"/>
              </w:rPr>
            </w:pPr>
          </w:p>
          <w:p w14:paraId="5EA6FBF4" w14:textId="77777777" w:rsidR="003B6F52" w:rsidRPr="00843DA7" w:rsidRDefault="003B6F52" w:rsidP="00AD7060">
            <w:pPr>
              <w:jc w:val="center"/>
              <w:rPr>
                <w:sz w:val="18"/>
                <w:szCs w:val="18"/>
              </w:rPr>
            </w:pPr>
            <w:r w:rsidRPr="00843DA7">
              <w:rPr>
                <w:sz w:val="18"/>
                <w:szCs w:val="18"/>
              </w:rPr>
              <w:t>0,73 ± 0,62</w:t>
            </w:r>
          </w:p>
        </w:tc>
        <w:tc>
          <w:tcPr>
            <w:tcW w:w="236" w:type="dxa"/>
            <w:tcBorders>
              <w:left w:val="nil"/>
              <w:right w:val="nil"/>
            </w:tcBorders>
            <w:shd w:val="clear" w:color="auto" w:fill="auto"/>
            <w:vAlign w:val="center"/>
          </w:tcPr>
          <w:p w14:paraId="471CB44E" w14:textId="77777777" w:rsidR="003B6F52" w:rsidRPr="00843DA7" w:rsidRDefault="003B6F52" w:rsidP="00AD7060">
            <w:pPr>
              <w:jc w:val="center"/>
              <w:rPr>
                <w:sz w:val="18"/>
                <w:szCs w:val="18"/>
              </w:rPr>
            </w:pPr>
          </w:p>
        </w:tc>
      </w:tr>
      <w:tr w:rsidR="003B6F52" w:rsidRPr="00843DA7" w14:paraId="2EDD6ADE" w14:textId="77777777" w:rsidTr="00AD7060">
        <w:tc>
          <w:tcPr>
            <w:tcW w:w="1161" w:type="dxa"/>
            <w:vMerge w:val="restart"/>
            <w:tcBorders>
              <w:left w:val="nil"/>
              <w:right w:val="nil"/>
            </w:tcBorders>
            <w:shd w:val="clear" w:color="auto" w:fill="auto"/>
            <w:vAlign w:val="center"/>
          </w:tcPr>
          <w:p w14:paraId="68D5F24E" w14:textId="77777777" w:rsidR="003B6F52" w:rsidRPr="00843DA7" w:rsidRDefault="003B6F52" w:rsidP="00AD7060">
            <w:pPr>
              <w:jc w:val="center"/>
              <w:rPr>
                <w:sz w:val="18"/>
                <w:szCs w:val="18"/>
              </w:rPr>
            </w:pPr>
            <w:r w:rsidRPr="00843DA7">
              <w:rPr>
                <w:sz w:val="18"/>
                <w:szCs w:val="18"/>
              </w:rPr>
              <w:t>Com armadura de costura</w:t>
            </w:r>
          </w:p>
        </w:tc>
        <w:tc>
          <w:tcPr>
            <w:tcW w:w="1467" w:type="dxa"/>
            <w:tcBorders>
              <w:left w:val="nil"/>
              <w:right w:val="nil"/>
            </w:tcBorders>
            <w:shd w:val="clear" w:color="auto" w:fill="auto"/>
            <w:vAlign w:val="bottom"/>
          </w:tcPr>
          <w:p w14:paraId="72BD7B97" w14:textId="77777777" w:rsidR="003B6F52" w:rsidRPr="00843DA7" w:rsidRDefault="003B6F52" w:rsidP="00AD7060">
            <w:pPr>
              <w:jc w:val="center"/>
              <w:rPr>
                <w:sz w:val="18"/>
                <w:szCs w:val="18"/>
              </w:rPr>
            </w:pPr>
            <w:r w:rsidRPr="00843DA7">
              <w:rPr>
                <w:sz w:val="18"/>
                <w:szCs w:val="18"/>
              </w:rPr>
              <w:t>Tirante</w:t>
            </w:r>
          </w:p>
        </w:tc>
        <w:tc>
          <w:tcPr>
            <w:tcW w:w="1758" w:type="dxa"/>
            <w:tcBorders>
              <w:left w:val="nil"/>
              <w:right w:val="nil"/>
            </w:tcBorders>
            <w:shd w:val="clear" w:color="auto" w:fill="auto"/>
            <w:vAlign w:val="bottom"/>
          </w:tcPr>
          <w:p w14:paraId="6A3B4737" w14:textId="77777777" w:rsidR="003B6F52" w:rsidRPr="00843DA7" w:rsidRDefault="003B6F52" w:rsidP="00AD7060">
            <w:pPr>
              <w:jc w:val="center"/>
              <w:rPr>
                <w:sz w:val="18"/>
                <w:szCs w:val="18"/>
              </w:rPr>
            </w:pPr>
          </w:p>
          <w:p w14:paraId="7F27F074" w14:textId="77777777" w:rsidR="003B6F52" w:rsidRPr="00843DA7" w:rsidRDefault="003B6F52" w:rsidP="00AD7060">
            <w:pPr>
              <w:jc w:val="center"/>
              <w:rPr>
                <w:sz w:val="18"/>
                <w:szCs w:val="18"/>
              </w:rPr>
            </w:pPr>
            <w:r w:rsidRPr="00843DA7">
              <w:rPr>
                <w:sz w:val="18"/>
                <w:szCs w:val="18"/>
              </w:rPr>
              <w:t>1,07 ± 0,30</w:t>
            </w:r>
          </w:p>
        </w:tc>
        <w:tc>
          <w:tcPr>
            <w:tcW w:w="236" w:type="dxa"/>
            <w:tcBorders>
              <w:left w:val="nil"/>
              <w:right w:val="nil"/>
            </w:tcBorders>
            <w:shd w:val="clear" w:color="auto" w:fill="auto"/>
            <w:vAlign w:val="bottom"/>
          </w:tcPr>
          <w:p w14:paraId="3A408C6D" w14:textId="77777777" w:rsidR="003B6F52" w:rsidRPr="00843DA7" w:rsidRDefault="003B6F52" w:rsidP="00AD7060">
            <w:pPr>
              <w:jc w:val="center"/>
              <w:rPr>
                <w:sz w:val="18"/>
                <w:szCs w:val="18"/>
              </w:rPr>
            </w:pPr>
          </w:p>
        </w:tc>
        <w:tc>
          <w:tcPr>
            <w:tcW w:w="1938" w:type="dxa"/>
            <w:tcBorders>
              <w:left w:val="nil"/>
              <w:right w:val="nil"/>
            </w:tcBorders>
            <w:shd w:val="clear" w:color="auto" w:fill="auto"/>
            <w:vAlign w:val="bottom"/>
          </w:tcPr>
          <w:p w14:paraId="5957F5DB" w14:textId="77777777" w:rsidR="003B6F52" w:rsidRPr="00843DA7" w:rsidRDefault="003B6F52" w:rsidP="00AD7060">
            <w:pPr>
              <w:jc w:val="center"/>
              <w:rPr>
                <w:sz w:val="18"/>
                <w:szCs w:val="18"/>
              </w:rPr>
            </w:pPr>
            <w:r w:rsidRPr="00843DA7">
              <w:rPr>
                <w:sz w:val="18"/>
                <w:szCs w:val="18"/>
              </w:rPr>
              <w:t>0,99 ± 0,35</w:t>
            </w:r>
          </w:p>
        </w:tc>
        <w:tc>
          <w:tcPr>
            <w:tcW w:w="236" w:type="dxa"/>
            <w:tcBorders>
              <w:left w:val="nil"/>
              <w:right w:val="nil"/>
            </w:tcBorders>
            <w:shd w:val="clear" w:color="auto" w:fill="auto"/>
            <w:vAlign w:val="bottom"/>
          </w:tcPr>
          <w:p w14:paraId="1E7FBE9C" w14:textId="77777777" w:rsidR="003B6F52" w:rsidRPr="00843DA7" w:rsidRDefault="003B6F52" w:rsidP="00AD7060">
            <w:pPr>
              <w:jc w:val="center"/>
              <w:rPr>
                <w:sz w:val="18"/>
                <w:szCs w:val="18"/>
              </w:rPr>
            </w:pPr>
          </w:p>
        </w:tc>
        <w:tc>
          <w:tcPr>
            <w:tcW w:w="1772" w:type="dxa"/>
            <w:tcBorders>
              <w:left w:val="nil"/>
              <w:right w:val="nil"/>
            </w:tcBorders>
            <w:shd w:val="clear" w:color="auto" w:fill="auto"/>
            <w:vAlign w:val="bottom"/>
          </w:tcPr>
          <w:p w14:paraId="25C0174D" w14:textId="77777777" w:rsidR="003B6F52" w:rsidRPr="00843DA7" w:rsidRDefault="003B6F52" w:rsidP="00AD7060">
            <w:pPr>
              <w:jc w:val="center"/>
              <w:rPr>
                <w:sz w:val="18"/>
                <w:szCs w:val="18"/>
              </w:rPr>
            </w:pPr>
            <w:r w:rsidRPr="00843DA7">
              <w:rPr>
                <w:sz w:val="18"/>
                <w:szCs w:val="18"/>
              </w:rPr>
              <w:t>1,10 ± 0,50</w:t>
            </w:r>
          </w:p>
        </w:tc>
        <w:tc>
          <w:tcPr>
            <w:tcW w:w="236" w:type="dxa"/>
            <w:tcBorders>
              <w:left w:val="nil"/>
              <w:right w:val="nil"/>
            </w:tcBorders>
            <w:shd w:val="clear" w:color="auto" w:fill="auto"/>
            <w:vAlign w:val="bottom"/>
          </w:tcPr>
          <w:p w14:paraId="554ABA64" w14:textId="77777777" w:rsidR="003B6F52" w:rsidRPr="00843DA7" w:rsidRDefault="003B6F52" w:rsidP="00AD7060">
            <w:pPr>
              <w:jc w:val="center"/>
              <w:rPr>
                <w:sz w:val="18"/>
                <w:szCs w:val="18"/>
              </w:rPr>
            </w:pPr>
          </w:p>
        </w:tc>
      </w:tr>
      <w:tr w:rsidR="003B6F52" w:rsidRPr="00843DA7" w14:paraId="567D726F" w14:textId="77777777" w:rsidTr="00AD7060">
        <w:tc>
          <w:tcPr>
            <w:tcW w:w="1161" w:type="dxa"/>
            <w:vMerge/>
            <w:tcBorders>
              <w:left w:val="nil"/>
              <w:right w:val="nil"/>
            </w:tcBorders>
            <w:shd w:val="clear" w:color="auto" w:fill="auto"/>
            <w:vAlign w:val="center"/>
          </w:tcPr>
          <w:p w14:paraId="7F5986A2" w14:textId="77777777" w:rsidR="003B6F52" w:rsidRPr="00843DA7" w:rsidRDefault="003B6F52" w:rsidP="00AD7060">
            <w:pPr>
              <w:jc w:val="center"/>
              <w:rPr>
                <w:sz w:val="18"/>
                <w:szCs w:val="18"/>
              </w:rPr>
            </w:pPr>
          </w:p>
        </w:tc>
        <w:tc>
          <w:tcPr>
            <w:tcW w:w="1467" w:type="dxa"/>
            <w:tcBorders>
              <w:left w:val="nil"/>
              <w:right w:val="nil"/>
            </w:tcBorders>
            <w:shd w:val="clear" w:color="auto" w:fill="auto"/>
            <w:vAlign w:val="bottom"/>
          </w:tcPr>
          <w:p w14:paraId="288EF9B4" w14:textId="77777777" w:rsidR="003B6F52" w:rsidRPr="00843DA7" w:rsidRDefault="003B6F52" w:rsidP="00AD7060">
            <w:pPr>
              <w:jc w:val="center"/>
              <w:rPr>
                <w:sz w:val="18"/>
                <w:szCs w:val="18"/>
              </w:rPr>
            </w:pPr>
            <w:r w:rsidRPr="00843DA7">
              <w:rPr>
                <w:sz w:val="18"/>
                <w:szCs w:val="18"/>
              </w:rPr>
              <w:t>Biela</w:t>
            </w:r>
          </w:p>
        </w:tc>
        <w:tc>
          <w:tcPr>
            <w:tcW w:w="1758" w:type="dxa"/>
            <w:tcBorders>
              <w:left w:val="nil"/>
              <w:right w:val="nil"/>
            </w:tcBorders>
            <w:shd w:val="clear" w:color="auto" w:fill="auto"/>
            <w:vAlign w:val="center"/>
          </w:tcPr>
          <w:p w14:paraId="100E23D1" w14:textId="77777777" w:rsidR="003B6F52" w:rsidRPr="00843DA7" w:rsidRDefault="003B6F52" w:rsidP="00AD7060">
            <w:pPr>
              <w:rPr>
                <w:sz w:val="18"/>
                <w:szCs w:val="18"/>
              </w:rPr>
            </w:pPr>
          </w:p>
          <w:p w14:paraId="0980CFF6" w14:textId="77777777" w:rsidR="003B6F52" w:rsidRPr="00843DA7" w:rsidRDefault="003B6F52" w:rsidP="00AD7060">
            <w:pPr>
              <w:jc w:val="center"/>
              <w:rPr>
                <w:sz w:val="18"/>
                <w:szCs w:val="18"/>
              </w:rPr>
            </w:pPr>
            <w:r w:rsidRPr="00843DA7">
              <w:rPr>
                <w:sz w:val="18"/>
                <w:szCs w:val="18"/>
              </w:rPr>
              <w:t>0,92 ± 0,76</w:t>
            </w:r>
          </w:p>
        </w:tc>
        <w:tc>
          <w:tcPr>
            <w:tcW w:w="236" w:type="dxa"/>
            <w:tcBorders>
              <w:left w:val="nil"/>
              <w:right w:val="nil"/>
            </w:tcBorders>
            <w:shd w:val="clear" w:color="auto" w:fill="auto"/>
            <w:vAlign w:val="center"/>
          </w:tcPr>
          <w:p w14:paraId="2DB6CB56" w14:textId="77777777" w:rsidR="003B6F52" w:rsidRPr="00843DA7" w:rsidRDefault="003B6F52" w:rsidP="00AD7060">
            <w:pPr>
              <w:jc w:val="center"/>
              <w:rPr>
                <w:sz w:val="18"/>
                <w:szCs w:val="18"/>
              </w:rPr>
            </w:pPr>
          </w:p>
        </w:tc>
        <w:tc>
          <w:tcPr>
            <w:tcW w:w="1938" w:type="dxa"/>
            <w:tcBorders>
              <w:left w:val="nil"/>
              <w:right w:val="nil"/>
            </w:tcBorders>
            <w:shd w:val="clear" w:color="auto" w:fill="auto"/>
            <w:vAlign w:val="center"/>
          </w:tcPr>
          <w:p w14:paraId="58A37A35" w14:textId="77777777" w:rsidR="003B6F52" w:rsidRPr="00843DA7" w:rsidRDefault="003B6F52" w:rsidP="00AD7060">
            <w:pPr>
              <w:jc w:val="center"/>
              <w:rPr>
                <w:sz w:val="18"/>
                <w:szCs w:val="18"/>
              </w:rPr>
            </w:pPr>
          </w:p>
          <w:p w14:paraId="12942689" w14:textId="77777777" w:rsidR="003B6F52" w:rsidRPr="00843DA7" w:rsidRDefault="003B6F52" w:rsidP="00AD7060">
            <w:pPr>
              <w:jc w:val="center"/>
              <w:rPr>
                <w:sz w:val="18"/>
                <w:szCs w:val="18"/>
              </w:rPr>
            </w:pPr>
            <w:r w:rsidRPr="00843DA7">
              <w:rPr>
                <w:sz w:val="18"/>
                <w:szCs w:val="18"/>
              </w:rPr>
              <w:t>0,87 ± 0,41</w:t>
            </w:r>
          </w:p>
        </w:tc>
        <w:tc>
          <w:tcPr>
            <w:tcW w:w="236" w:type="dxa"/>
            <w:tcBorders>
              <w:left w:val="nil"/>
              <w:right w:val="nil"/>
            </w:tcBorders>
            <w:shd w:val="clear" w:color="auto" w:fill="auto"/>
            <w:vAlign w:val="center"/>
          </w:tcPr>
          <w:p w14:paraId="58972318" w14:textId="77777777" w:rsidR="003B6F52" w:rsidRPr="00843DA7" w:rsidRDefault="003B6F52" w:rsidP="00AD7060">
            <w:pPr>
              <w:jc w:val="center"/>
              <w:rPr>
                <w:sz w:val="18"/>
                <w:szCs w:val="18"/>
              </w:rPr>
            </w:pPr>
          </w:p>
        </w:tc>
        <w:tc>
          <w:tcPr>
            <w:tcW w:w="1772" w:type="dxa"/>
            <w:tcBorders>
              <w:left w:val="nil"/>
              <w:right w:val="nil"/>
            </w:tcBorders>
            <w:shd w:val="clear" w:color="auto" w:fill="auto"/>
            <w:vAlign w:val="center"/>
          </w:tcPr>
          <w:p w14:paraId="392A3AF1" w14:textId="77777777" w:rsidR="003B6F52" w:rsidRPr="00843DA7" w:rsidRDefault="003B6F52" w:rsidP="00AD7060">
            <w:pPr>
              <w:jc w:val="center"/>
              <w:rPr>
                <w:sz w:val="18"/>
                <w:szCs w:val="18"/>
              </w:rPr>
            </w:pPr>
          </w:p>
          <w:p w14:paraId="2424069F" w14:textId="77777777" w:rsidR="003B6F52" w:rsidRPr="00843DA7" w:rsidRDefault="003B6F52" w:rsidP="00AD7060">
            <w:pPr>
              <w:jc w:val="center"/>
              <w:rPr>
                <w:sz w:val="18"/>
                <w:szCs w:val="18"/>
              </w:rPr>
            </w:pPr>
            <w:r w:rsidRPr="00843DA7">
              <w:rPr>
                <w:sz w:val="18"/>
                <w:szCs w:val="18"/>
              </w:rPr>
              <w:t>0,59 ± 0,37</w:t>
            </w:r>
          </w:p>
        </w:tc>
        <w:tc>
          <w:tcPr>
            <w:tcW w:w="236" w:type="dxa"/>
            <w:tcBorders>
              <w:left w:val="nil"/>
              <w:right w:val="nil"/>
            </w:tcBorders>
            <w:shd w:val="clear" w:color="auto" w:fill="auto"/>
            <w:vAlign w:val="center"/>
          </w:tcPr>
          <w:p w14:paraId="151EB7CA" w14:textId="77777777" w:rsidR="003B6F52" w:rsidRPr="00843DA7" w:rsidRDefault="003B6F52" w:rsidP="00AD7060">
            <w:pPr>
              <w:jc w:val="center"/>
              <w:rPr>
                <w:sz w:val="18"/>
                <w:szCs w:val="18"/>
              </w:rPr>
            </w:pPr>
          </w:p>
        </w:tc>
      </w:tr>
    </w:tbl>
    <w:p w14:paraId="1032D80D" w14:textId="77777777" w:rsidR="00A57A18" w:rsidRDefault="00A57A18" w:rsidP="00A57A18">
      <w:pPr>
        <w:pStyle w:val="TableParagraph"/>
        <w:jc w:val="center"/>
        <w:rPr>
          <w:b/>
          <w:sz w:val="20"/>
        </w:rPr>
      </w:pPr>
    </w:p>
    <w:p w14:paraId="514A1593" w14:textId="4423BFAE" w:rsidR="00A57A18" w:rsidRPr="00A57A18" w:rsidRDefault="00A57A18" w:rsidP="00A57A18">
      <w:pPr>
        <w:pStyle w:val="TableParagraph"/>
        <w:jc w:val="center"/>
        <w:rPr>
          <w:b/>
          <w:sz w:val="20"/>
        </w:rPr>
      </w:pPr>
      <w:r>
        <w:rPr>
          <w:b/>
          <w:sz w:val="20"/>
        </w:rPr>
        <w:t xml:space="preserve">Fonte: </w:t>
      </w:r>
      <w:r>
        <w:rPr>
          <w:bCs/>
          <w:sz w:val="20"/>
        </w:rPr>
        <w:t>Autor (2023).</w:t>
      </w:r>
    </w:p>
    <w:p w14:paraId="31C18000" w14:textId="77777777" w:rsidR="00CE5E27" w:rsidRDefault="00957FCE" w:rsidP="00CE5E27">
      <w:pPr>
        <w:pStyle w:val="TEXTOCORRIDO"/>
      </w:pPr>
      <w:r w:rsidRPr="00CE5E27">
        <w:t>A Tabela 1 mostra que para os consolos sem a armadura de costura sendo a ruína causada pelo escoamento do tirante, o modelo de cálculo do PCI (2010) foi o que mais se aproximou da média dos resultados experimentais, sendo o EUROCODE 2:2004 o mais conservador. O modelo da ABNT NBR 9062:2017 e do PCI (2010) não mostram muita diferença entre si.</w:t>
      </w:r>
      <w:r w:rsidR="00CE5E27">
        <w:t xml:space="preserve"> P</w:t>
      </w:r>
      <w:r w:rsidRPr="00957FCE">
        <w:t>ara o escoamento do tirante com a armadura de costura, nota-se que todos os modelos são satisfatórios por estar acima da média</w:t>
      </w:r>
    </w:p>
    <w:p w14:paraId="4BC918BA" w14:textId="1DB7D925" w:rsidR="00957FCE" w:rsidRPr="00957FCE" w:rsidRDefault="00CE5E27" w:rsidP="00CE5E27">
      <w:pPr>
        <w:pStyle w:val="TEXTOCORRIDO"/>
      </w:pPr>
      <w:proofErr w:type="gramStart"/>
      <w:r>
        <w:t>Os resultados d</w:t>
      </w:r>
      <w:r w:rsidR="00957FCE" w:rsidRPr="00957FCE">
        <w:t>o PCI (2010) é</w:t>
      </w:r>
      <w:proofErr w:type="gramEnd"/>
      <w:r w:rsidR="00957FCE" w:rsidRPr="00957FCE">
        <w:t xml:space="preserve"> preciso em demonstrar sua proximidade com a média dos resultados experimentais. Sabe-se que a justificativa do aumento da relação </w:t>
      </w:r>
      <w:proofErr w:type="spellStart"/>
      <w:r w:rsidR="00957FCE" w:rsidRPr="00957FCE">
        <w:t>Fexp</w:t>
      </w:r>
      <w:proofErr w:type="spellEnd"/>
      <w:r w:rsidR="00957FCE" w:rsidRPr="00957FCE">
        <w:t>/</w:t>
      </w:r>
      <w:proofErr w:type="spellStart"/>
      <w:r w:rsidR="00957FCE" w:rsidRPr="00957FCE">
        <w:t>Fcalc</w:t>
      </w:r>
      <w:proofErr w:type="spellEnd"/>
      <w:r w:rsidR="00957FCE" w:rsidRPr="00957FCE">
        <w:t xml:space="preserve"> para estes modelos de cálculo é dada por não se considerar a armadura de costura, sendo assim quando </w:t>
      </w:r>
      <w:r>
        <w:t>adicionado a</w:t>
      </w:r>
      <w:r w:rsidR="00957FCE" w:rsidRPr="00957FCE">
        <w:t xml:space="preserve"> armadura de costura, ou seja, substituindo o </w:t>
      </w:r>
      <w:r>
        <w:t>“</w:t>
      </w:r>
      <w:r w:rsidR="00957FCE" w:rsidRPr="00957FCE">
        <w:t>beta s</w:t>
      </w:r>
      <w:r>
        <w:t>”</w:t>
      </w:r>
      <w:r w:rsidR="00957FCE" w:rsidRPr="00957FCE">
        <w:t xml:space="preserve"> de 0,6 para 0,75 há um aumento na resistência do consolo.  </w:t>
      </w:r>
    </w:p>
    <w:p w14:paraId="7CC66AD0" w14:textId="77777777" w:rsidR="00957FCE" w:rsidRPr="00957FCE" w:rsidRDefault="00957FCE" w:rsidP="00957FCE">
      <w:pPr>
        <w:pStyle w:val="TEXTOCORRIDO"/>
      </w:pPr>
      <w:r w:rsidRPr="00957FCE">
        <w:lastRenderedPageBreak/>
        <w:t xml:space="preserve">Ao analisar a ruína dos consolos pelo esmagamento da biela comprimida sem a armadura de costura, observa-se na Tabela 1 que todos os modelos se mostram abaixo da média quando analisadas a relação </w:t>
      </w:r>
      <w:proofErr w:type="spellStart"/>
      <w:r w:rsidRPr="00957FCE">
        <w:t>Fexp</w:t>
      </w:r>
      <w:proofErr w:type="spellEnd"/>
      <w:r w:rsidRPr="00957FCE">
        <w:t>/</w:t>
      </w:r>
      <w:proofErr w:type="spellStart"/>
      <w:r w:rsidRPr="00957FCE">
        <w:t>Fcalc</w:t>
      </w:r>
      <w:proofErr w:type="spellEnd"/>
      <w:r w:rsidRPr="00957FCE">
        <w:t xml:space="preserve">. </w:t>
      </w:r>
    </w:p>
    <w:p w14:paraId="62FCA632" w14:textId="2C69F91E" w:rsidR="00957FCE" w:rsidRPr="00957FCE" w:rsidRDefault="00957FCE" w:rsidP="00957FCE">
      <w:pPr>
        <w:pStyle w:val="TEXTOCORRIDO"/>
      </w:pPr>
      <w:r w:rsidRPr="00957FCE">
        <w:t>O modelo do PCI (2010) é o que mais se aproxima da relação, porém apresentando um elevado desvio padrão. Ao analisar a ruína dos consolos pelo esmagamento da biela comprimida com a armadura de costura é possível notar que o modelo da ABNT NBR 9062:2017 é o que mais se aproxima dos modelos experimentais sendo o mais próximo da média. O modelo do EUROCODE 2:2004, em média, mostra-se o mais distante.</w:t>
      </w:r>
    </w:p>
    <w:p w14:paraId="1180B717" w14:textId="53A2AEED" w:rsidR="00957FCE" w:rsidRPr="00957FCE" w:rsidRDefault="00957FCE" w:rsidP="00957FCE">
      <w:pPr>
        <w:pStyle w:val="TEXTOCORRIDO"/>
      </w:pPr>
      <w:r w:rsidRPr="00957FCE">
        <w:t>A comparação dos modelos de cálculo com resultados experimentais em função da relação a/d para os modelos da ABNT NBR 9062:2017, EUROCODE 2:2004 e PCI (2010)</w:t>
      </w:r>
      <w:r w:rsidR="00864542">
        <w:t xml:space="preserve"> </w:t>
      </w:r>
      <w:r w:rsidRPr="00957FCE">
        <w:t xml:space="preserve">são mostrados </w:t>
      </w:r>
      <w:r w:rsidR="00F10CAA">
        <w:t>nas Figuras</w:t>
      </w:r>
      <w:r w:rsidRPr="00957FCE">
        <w:t xml:space="preserve"> 1, 2 e 3 abaixo.</w:t>
      </w:r>
    </w:p>
    <w:p w14:paraId="24DAEFBB" w14:textId="36B48294" w:rsidR="00957FCE" w:rsidRPr="00A57A18" w:rsidRDefault="00F10CAA" w:rsidP="00F10CAA">
      <w:pPr>
        <w:pStyle w:val="TEXTOCORRIDO"/>
        <w:jc w:val="center"/>
        <w:rPr>
          <w:b/>
          <w:bCs/>
          <w:sz w:val="20"/>
          <w:szCs w:val="18"/>
        </w:rPr>
      </w:pPr>
      <w:r w:rsidRPr="00A57A18">
        <w:rPr>
          <w:b/>
          <w:bCs/>
          <w:sz w:val="20"/>
          <w:szCs w:val="18"/>
        </w:rPr>
        <w:t>Figura</w:t>
      </w:r>
      <w:r w:rsidR="00957FCE" w:rsidRPr="00A57A18">
        <w:rPr>
          <w:b/>
          <w:bCs/>
          <w:sz w:val="20"/>
          <w:szCs w:val="18"/>
        </w:rPr>
        <w:t xml:space="preserve"> 1</w:t>
      </w:r>
      <w:r w:rsidRPr="00A57A18">
        <w:rPr>
          <w:b/>
          <w:bCs/>
          <w:sz w:val="20"/>
          <w:szCs w:val="18"/>
        </w:rPr>
        <w:t xml:space="preserve"> -</w:t>
      </w:r>
      <w:r w:rsidR="00957FCE" w:rsidRPr="00A57A18">
        <w:rPr>
          <w:b/>
          <w:bCs/>
          <w:sz w:val="20"/>
          <w:szCs w:val="18"/>
        </w:rPr>
        <w:t xml:space="preserve"> </w:t>
      </w:r>
      <w:r w:rsidR="00957FCE" w:rsidRPr="00A57A18">
        <w:rPr>
          <w:sz w:val="20"/>
          <w:szCs w:val="18"/>
        </w:rPr>
        <w:t>Consolos sem armadura de costura (Ruína pelo escoamento do tirante).</w:t>
      </w:r>
    </w:p>
    <w:p w14:paraId="31C51CD5" w14:textId="46022CC6" w:rsidR="00F10CAA" w:rsidRDefault="00A57A18" w:rsidP="00957FCE">
      <w:pPr>
        <w:pStyle w:val="TEXTOCORRIDO"/>
      </w:pPr>
      <w:r w:rsidRPr="00A57A18">
        <w:rPr>
          <w:noProof/>
          <w:sz w:val="20"/>
          <w:szCs w:val="18"/>
        </w:rPr>
        <w:drawing>
          <wp:anchor distT="0" distB="0" distL="114300" distR="114300" simplePos="0" relativeHeight="251658240" behindDoc="0" locked="0" layoutInCell="1" allowOverlap="1" wp14:anchorId="3E547773" wp14:editId="4857B571">
            <wp:simplePos x="0" y="0"/>
            <wp:positionH relativeFrom="margin">
              <wp:align>center</wp:align>
            </wp:positionH>
            <wp:positionV relativeFrom="paragraph">
              <wp:posOffset>20320</wp:posOffset>
            </wp:positionV>
            <wp:extent cx="4119365" cy="2880000"/>
            <wp:effectExtent l="19050" t="19050" r="14605" b="15875"/>
            <wp:wrapThrough wrapText="bothSides">
              <wp:wrapPolygon edited="0">
                <wp:start x="-100" y="-143"/>
                <wp:lineTo x="-100" y="21576"/>
                <wp:lineTo x="21577" y="21576"/>
                <wp:lineTo x="21577" y="-143"/>
                <wp:lineTo x="-100" y="-143"/>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19365" cy="28800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0CBFAD4" w14:textId="33AEBEB3" w:rsidR="00F10CAA" w:rsidRDefault="00F10CAA" w:rsidP="00957FCE">
      <w:pPr>
        <w:pStyle w:val="TEXTOCORRIDO"/>
      </w:pPr>
    </w:p>
    <w:p w14:paraId="51B3D6BD" w14:textId="1D161ABC" w:rsidR="00F10CAA" w:rsidRDefault="00F10CAA" w:rsidP="00957FCE">
      <w:pPr>
        <w:pStyle w:val="TEXTOCORRIDO"/>
      </w:pPr>
    </w:p>
    <w:p w14:paraId="2CE33A39" w14:textId="4B387CCE" w:rsidR="00F10CAA" w:rsidRDefault="00F10CAA" w:rsidP="00957FCE">
      <w:pPr>
        <w:pStyle w:val="TEXTOCORRIDO"/>
      </w:pPr>
    </w:p>
    <w:p w14:paraId="601FE266" w14:textId="5D003D9F" w:rsidR="00F10CAA" w:rsidRDefault="00F10CAA" w:rsidP="00957FCE">
      <w:pPr>
        <w:pStyle w:val="TEXTOCORRIDO"/>
      </w:pPr>
    </w:p>
    <w:p w14:paraId="449A94BD" w14:textId="32FFE962" w:rsidR="00F10CAA" w:rsidRDefault="00F10CAA" w:rsidP="00957FCE">
      <w:pPr>
        <w:pStyle w:val="TEXTOCORRIDO"/>
      </w:pPr>
    </w:p>
    <w:p w14:paraId="7117DC93" w14:textId="67D89B7F" w:rsidR="00AC63B9" w:rsidRDefault="00AC63B9" w:rsidP="00957FCE">
      <w:pPr>
        <w:pStyle w:val="TEXTOCORRIDO"/>
      </w:pPr>
    </w:p>
    <w:p w14:paraId="7BD2431B" w14:textId="4C655932" w:rsidR="00A57A18" w:rsidRDefault="00A57A18" w:rsidP="00957FCE">
      <w:pPr>
        <w:pStyle w:val="TEXTOCORRIDO"/>
      </w:pPr>
    </w:p>
    <w:p w14:paraId="671BACB4" w14:textId="2BBD518E" w:rsidR="00A57A18" w:rsidRDefault="00A57A18" w:rsidP="00957FCE">
      <w:pPr>
        <w:pStyle w:val="TEXTOCORRIDO"/>
      </w:pPr>
    </w:p>
    <w:p w14:paraId="0EA4960B" w14:textId="77777777" w:rsidR="00A57A18" w:rsidRPr="00A57A18" w:rsidRDefault="00A57A18" w:rsidP="00A57A18">
      <w:pPr>
        <w:pStyle w:val="TableParagraph"/>
        <w:jc w:val="center"/>
        <w:rPr>
          <w:b/>
          <w:sz w:val="20"/>
        </w:rPr>
      </w:pPr>
      <w:r>
        <w:rPr>
          <w:b/>
          <w:sz w:val="20"/>
        </w:rPr>
        <w:t xml:space="preserve">Fonte: </w:t>
      </w:r>
      <w:r>
        <w:rPr>
          <w:bCs/>
          <w:sz w:val="20"/>
        </w:rPr>
        <w:t>Autor (2023).</w:t>
      </w:r>
    </w:p>
    <w:p w14:paraId="1C1FF6AD" w14:textId="75950619" w:rsidR="00957FCE" w:rsidRPr="00957FCE" w:rsidRDefault="00F10CAA" w:rsidP="00957FCE">
      <w:pPr>
        <w:pStyle w:val="TEXTOCORRIDO"/>
      </w:pPr>
      <w:r>
        <w:t>Nota-se na Figura 1</w:t>
      </w:r>
      <w:r w:rsidR="00957FCE" w:rsidRPr="00957FCE">
        <w:t xml:space="preserve"> que para consolos sem armadura de costura</w:t>
      </w:r>
      <w:r>
        <w:t>,</w:t>
      </w:r>
      <w:r w:rsidR="00957FCE" w:rsidRPr="00957FCE">
        <w:t xml:space="preserve"> a ruína se dá pelo escoamento do tirante</w:t>
      </w:r>
      <w:r>
        <w:t>. D</w:t>
      </w:r>
      <w:r w:rsidR="00957FCE" w:rsidRPr="00957FCE">
        <w:t>e acordo com a variação de tamanho dos consolos os modelos se mostram na sua maioria acima da média dos modelos experimentais, mantendo</w:t>
      </w:r>
      <w:r>
        <w:t>-se</w:t>
      </w:r>
      <w:r w:rsidR="00957FCE" w:rsidRPr="00957FCE">
        <w:t xml:space="preserve"> de modo geral lineares independentes da variação da relação a/d, </w:t>
      </w:r>
      <w:r>
        <w:t xml:space="preserve">porém </w:t>
      </w:r>
      <w:r w:rsidR="00957FCE" w:rsidRPr="00957FCE">
        <w:t>podendo haver uma diminuição da segurança quando os consolos atingem relação de 0,9</w:t>
      </w:r>
      <w:r>
        <w:t>0</w:t>
      </w:r>
      <w:r w:rsidR="00957FCE" w:rsidRPr="00957FCE">
        <w:t>.</w:t>
      </w:r>
      <w:r>
        <w:t xml:space="preserve"> Na Figura 2, avalia-se os consolos sem armadura de costura com a ruína prevista por meio do esmagamento da biela comprimida. </w:t>
      </w:r>
    </w:p>
    <w:p w14:paraId="6E7766B7" w14:textId="503CD45C" w:rsidR="00957FCE" w:rsidRPr="00A57A18" w:rsidRDefault="00F10CAA" w:rsidP="00A57A18">
      <w:pPr>
        <w:pStyle w:val="TEXTOCORRIDO"/>
        <w:ind w:firstLine="0"/>
        <w:jc w:val="center"/>
        <w:rPr>
          <w:b/>
          <w:bCs/>
          <w:sz w:val="20"/>
          <w:szCs w:val="18"/>
        </w:rPr>
      </w:pPr>
      <w:r w:rsidRPr="00A57A18">
        <w:rPr>
          <w:b/>
          <w:bCs/>
          <w:noProof/>
          <w:sz w:val="20"/>
          <w:szCs w:val="18"/>
        </w:rPr>
        <w:lastRenderedPageBreak/>
        <w:drawing>
          <wp:anchor distT="0" distB="0" distL="114300" distR="114300" simplePos="0" relativeHeight="251659264" behindDoc="0" locked="0" layoutInCell="1" allowOverlap="1" wp14:anchorId="49774D2B" wp14:editId="483CD3E4">
            <wp:simplePos x="0" y="0"/>
            <wp:positionH relativeFrom="margin">
              <wp:align>center</wp:align>
            </wp:positionH>
            <wp:positionV relativeFrom="line">
              <wp:posOffset>318770</wp:posOffset>
            </wp:positionV>
            <wp:extent cx="4098321" cy="2880000"/>
            <wp:effectExtent l="19050" t="19050" r="16510" b="15875"/>
            <wp:wrapTopAndBottom/>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98321" cy="28800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57A18">
        <w:rPr>
          <w:b/>
          <w:bCs/>
          <w:sz w:val="20"/>
          <w:szCs w:val="18"/>
        </w:rPr>
        <w:t>Figura</w:t>
      </w:r>
      <w:r w:rsidR="00957FCE" w:rsidRPr="00A57A18">
        <w:rPr>
          <w:b/>
          <w:bCs/>
          <w:sz w:val="20"/>
          <w:szCs w:val="18"/>
        </w:rPr>
        <w:t xml:space="preserve"> 2</w:t>
      </w:r>
      <w:r w:rsidRPr="00A57A18">
        <w:rPr>
          <w:b/>
          <w:bCs/>
          <w:sz w:val="20"/>
          <w:szCs w:val="18"/>
        </w:rPr>
        <w:t xml:space="preserve"> -</w:t>
      </w:r>
      <w:r w:rsidR="00957FCE" w:rsidRPr="00A57A18">
        <w:rPr>
          <w:b/>
          <w:bCs/>
          <w:sz w:val="20"/>
          <w:szCs w:val="18"/>
        </w:rPr>
        <w:t xml:space="preserve"> </w:t>
      </w:r>
      <w:r w:rsidR="00957FCE" w:rsidRPr="00A57A18">
        <w:rPr>
          <w:sz w:val="20"/>
          <w:szCs w:val="18"/>
        </w:rPr>
        <w:t>Consolos sem armadura de costura</w:t>
      </w:r>
      <w:r w:rsidRPr="00A57A18">
        <w:rPr>
          <w:sz w:val="20"/>
          <w:szCs w:val="18"/>
        </w:rPr>
        <w:t>.</w:t>
      </w:r>
    </w:p>
    <w:p w14:paraId="6CBE0E4E" w14:textId="77777777" w:rsidR="00A57A18" w:rsidRDefault="00A57A18" w:rsidP="00A57A18">
      <w:pPr>
        <w:pStyle w:val="TableParagraph"/>
        <w:jc w:val="center"/>
        <w:rPr>
          <w:b/>
          <w:sz w:val="20"/>
        </w:rPr>
      </w:pPr>
    </w:p>
    <w:p w14:paraId="03194843" w14:textId="5A32DFBC" w:rsidR="00A57A18" w:rsidRPr="00A57A18" w:rsidRDefault="00A57A18" w:rsidP="00A57A18">
      <w:pPr>
        <w:pStyle w:val="TableParagraph"/>
        <w:jc w:val="center"/>
        <w:rPr>
          <w:b/>
          <w:sz w:val="20"/>
        </w:rPr>
      </w:pPr>
      <w:r>
        <w:rPr>
          <w:b/>
          <w:sz w:val="20"/>
        </w:rPr>
        <w:t xml:space="preserve">Fonte: </w:t>
      </w:r>
      <w:r>
        <w:rPr>
          <w:bCs/>
          <w:sz w:val="20"/>
        </w:rPr>
        <w:t>Autor (2023).</w:t>
      </w:r>
    </w:p>
    <w:p w14:paraId="285793DF" w14:textId="2A6C5E38" w:rsidR="00957FCE" w:rsidRDefault="00F10CAA" w:rsidP="00957FCE">
      <w:pPr>
        <w:pStyle w:val="TEXTOCORRIDO"/>
      </w:pPr>
      <w:r>
        <w:t xml:space="preserve">Na Figura </w:t>
      </w:r>
      <w:r w:rsidR="00957FCE" w:rsidRPr="00957FCE">
        <w:t xml:space="preserve">2 </w:t>
      </w:r>
      <w:r>
        <w:t xml:space="preserve">é possível avaliar que </w:t>
      </w:r>
      <w:r w:rsidR="00957FCE" w:rsidRPr="00957FCE">
        <w:t>consolos sem armadura de costura</w:t>
      </w:r>
      <w:r>
        <w:t>,</w:t>
      </w:r>
      <w:r w:rsidR="00957FCE" w:rsidRPr="00957FCE">
        <w:t xml:space="preserve"> a ruína se dá pela biela comprimida, de acordo com a variação de tamanho dos consolos eles se mostram na sua maioria abaixo da média dos modelos experimentais, mantendo constância linear dada pelos modelos analíticos com relação à diferença de tamanho da relação a/d.</w:t>
      </w:r>
      <w:r w:rsidR="00145E36">
        <w:t xml:space="preserve"> Na Figura 3 são analisados os consolos com armadura de costuma, onde a ruína se dá pelo esmagamento da biela comprimida. </w:t>
      </w:r>
    </w:p>
    <w:p w14:paraId="7F4A6A1B" w14:textId="1A6764B6" w:rsidR="00224F0C" w:rsidRPr="007312A7" w:rsidRDefault="00224F0C" w:rsidP="00224F0C">
      <w:pPr>
        <w:pStyle w:val="TEXTOCORRIDO"/>
        <w:ind w:firstLine="0"/>
        <w:jc w:val="center"/>
        <w:rPr>
          <w:b/>
          <w:bCs/>
          <w:sz w:val="20"/>
          <w:szCs w:val="18"/>
        </w:rPr>
      </w:pPr>
      <w:r w:rsidRPr="007312A7">
        <w:rPr>
          <w:b/>
          <w:bCs/>
          <w:noProof/>
          <w:sz w:val="20"/>
          <w:szCs w:val="18"/>
        </w:rPr>
        <w:drawing>
          <wp:anchor distT="0" distB="0" distL="114300" distR="114300" simplePos="0" relativeHeight="251661312" behindDoc="0" locked="0" layoutInCell="1" allowOverlap="1" wp14:anchorId="12E369FF" wp14:editId="24C2EA69">
            <wp:simplePos x="0" y="0"/>
            <wp:positionH relativeFrom="margin">
              <wp:align>center</wp:align>
            </wp:positionH>
            <wp:positionV relativeFrom="line">
              <wp:posOffset>289560</wp:posOffset>
            </wp:positionV>
            <wp:extent cx="4113145" cy="2880000"/>
            <wp:effectExtent l="19050" t="19050" r="20955" b="15875"/>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13145" cy="28800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7312A7">
        <w:rPr>
          <w:b/>
          <w:bCs/>
          <w:sz w:val="20"/>
          <w:szCs w:val="18"/>
        </w:rPr>
        <w:t xml:space="preserve">Figura 3 - </w:t>
      </w:r>
      <w:r w:rsidRPr="007312A7">
        <w:rPr>
          <w:sz w:val="20"/>
          <w:szCs w:val="18"/>
        </w:rPr>
        <w:t>Consolos com armadura de costura.</w:t>
      </w:r>
    </w:p>
    <w:p w14:paraId="539465C6" w14:textId="77777777" w:rsidR="007312A7" w:rsidRDefault="007312A7" w:rsidP="007312A7">
      <w:pPr>
        <w:pStyle w:val="TableParagraph"/>
        <w:jc w:val="center"/>
        <w:rPr>
          <w:b/>
          <w:sz w:val="20"/>
        </w:rPr>
      </w:pPr>
    </w:p>
    <w:p w14:paraId="08F4F8F6" w14:textId="30E4C633" w:rsidR="007312A7" w:rsidRPr="00A57A18" w:rsidRDefault="007312A7" w:rsidP="007312A7">
      <w:pPr>
        <w:pStyle w:val="TableParagraph"/>
        <w:jc w:val="center"/>
        <w:rPr>
          <w:b/>
          <w:sz w:val="20"/>
        </w:rPr>
      </w:pPr>
      <w:r>
        <w:rPr>
          <w:b/>
          <w:sz w:val="20"/>
        </w:rPr>
        <w:lastRenderedPageBreak/>
        <w:t xml:space="preserve">Fonte: </w:t>
      </w:r>
      <w:r>
        <w:rPr>
          <w:bCs/>
          <w:sz w:val="20"/>
        </w:rPr>
        <w:t>Autor (2023).</w:t>
      </w:r>
    </w:p>
    <w:p w14:paraId="0B0E92BA" w14:textId="36FEA555" w:rsidR="00957FCE" w:rsidRPr="00734A73" w:rsidRDefault="00145E36" w:rsidP="00734A73">
      <w:pPr>
        <w:pStyle w:val="TEXTOCORRIDO"/>
      </w:pPr>
      <w:r w:rsidRPr="00734A73">
        <w:t xml:space="preserve">Por fim, na Figura 3 são </w:t>
      </w:r>
      <w:r w:rsidR="00AC63B9" w:rsidRPr="00734A73">
        <w:t>analisados</w:t>
      </w:r>
      <w:r w:rsidRPr="00734A73">
        <w:t xml:space="preserve"> os </w:t>
      </w:r>
      <w:r w:rsidR="00957FCE" w:rsidRPr="00734A73">
        <w:t xml:space="preserve">consolos com armadura de costura </w:t>
      </w:r>
      <w:r w:rsidRPr="00734A73">
        <w:t xml:space="preserve">na situação em que </w:t>
      </w:r>
      <w:r w:rsidR="00957FCE" w:rsidRPr="00734A73">
        <w:t>a ruína se dá pelo esmagamento da biela comprimida, os modelos analíticos também mantêm constância dos resultados lineares sem interferência da relação a/d.</w:t>
      </w:r>
    </w:p>
    <w:p w14:paraId="5ACF9CF9" w14:textId="514CA24D" w:rsidR="003B549A" w:rsidRPr="00145E36" w:rsidRDefault="007312A7" w:rsidP="003B549A">
      <w:pPr>
        <w:pStyle w:val="TTULO10"/>
      </w:pPr>
      <w:r>
        <w:t xml:space="preserve">5. CONCLUSÃO </w:t>
      </w:r>
    </w:p>
    <w:p w14:paraId="344D6884" w14:textId="46BF5964" w:rsidR="00734A73" w:rsidRPr="00734A73" w:rsidRDefault="00734A73" w:rsidP="00734A73">
      <w:pPr>
        <w:pStyle w:val="TEXTOCORRIDO"/>
      </w:pPr>
      <w:r w:rsidRPr="00734A73">
        <w:t>Os modelos analíticos conseguem levar em conta a variabilidade da relação a/d no qual não afeta o resultado da análise, ou seja, os modelos analíticos estão bem formulados para não ser afetado por essa variável, pois não se observa uma variação de tendência acentuada. Há uma uniformidade de distribuição dos resultados, isso mostra que a relação a/d é uma variável que não tendência os resultados ou se dispersa com o aumento do tamanho do consolo.</w:t>
      </w:r>
    </w:p>
    <w:p w14:paraId="183053D3" w14:textId="38B9032D" w:rsidR="00734A73" w:rsidRPr="00843DA7" w:rsidRDefault="00734A73" w:rsidP="00734A73">
      <w:pPr>
        <w:pStyle w:val="TEXTOCORRIDO"/>
      </w:pPr>
      <w:r w:rsidRPr="00843DA7">
        <w:t xml:space="preserve">  Com relação à ruína pelo escoamento do tirante dos consolos sem armadura de costura, observa-se que todos os modelos possuem bons resultados </w:t>
      </w:r>
      <w:r>
        <w:t>se aproximando</w:t>
      </w:r>
      <w:r w:rsidRPr="00843DA7">
        <w:t xml:space="preserve"> dos modelos experimentais, principalmente o modelo do PCI (2010). O modelo do EUROCODE 2:2004 mostrou ser o mais conservador.</w:t>
      </w:r>
      <w:r>
        <w:t xml:space="preserve"> </w:t>
      </w:r>
      <w:r w:rsidRPr="00843DA7">
        <w:t xml:space="preserve">Com relação à ruína pelo escoamento do tirante, os consolos com armadura de costura, todos os modelos são eficientes para prever o escoamento da armadura do tirante, o modelo do PCI (2010) se mostra bem assertivo. </w:t>
      </w:r>
    </w:p>
    <w:p w14:paraId="110C7A08" w14:textId="77777777" w:rsidR="00734A73" w:rsidRPr="00843DA7" w:rsidRDefault="00734A73" w:rsidP="00734A73">
      <w:pPr>
        <w:pStyle w:val="TEXTOCORRIDO"/>
      </w:pPr>
      <w:r w:rsidRPr="00843DA7">
        <w:t xml:space="preserve">  Ao se comparar os modelos analíticos com os resultados experimentais do banco de dados obtido, verifica-se que para a ruína pelo esmagamento da biela comprimida dos consolos sem armadura de costura, o modelo PCI (2010) foi o que mais se aproximou dos resultados experimentais. Já utilizando consolos com armadura de costura para região da biela comprimida, verifica-se que o modelo da ABNT NBR 9062:2017 é o que se mantêm próximo aos resultados experimentais, porém</w:t>
      </w:r>
      <w:r>
        <w:t xml:space="preserve"> </w:t>
      </w:r>
      <w:r w:rsidRPr="00843DA7">
        <w:t>co</w:t>
      </w:r>
      <w:r>
        <w:t>m e</w:t>
      </w:r>
      <w:r w:rsidRPr="00843DA7">
        <w:t xml:space="preserve">levado desvio padrão. </w:t>
      </w:r>
    </w:p>
    <w:p w14:paraId="30F7803E" w14:textId="77777777" w:rsidR="005C565D" w:rsidRDefault="00734A73" w:rsidP="00734A73">
      <w:pPr>
        <w:pStyle w:val="TEXTOCORRIDO"/>
      </w:pPr>
      <w:r w:rsidRPr="00843DA7">
        <w:t xml:space="preserve">  Ao analisar o uso da armadura de costura, observa-se que a mesma gera certo grau de reforço a biela comprimida, e que é útil para a resistência do mesmo, sendo exigida pelo PCI (2010) para cálculo da resistência</w:t>
      </w:r>
      <w:r>
        <w:t>,</w:t>
      </w:r>
      <w:r w:rsidRPr="00843DA7">
        <w:t xml:space="preserve"> </w:t>
      </w:r>
      <w:r>
        <w:t>é também</w:t>
      </w:r>
      <w:r w:rsidRPr="00843DA7">
        <w:t xml:space="preserve"> recomendada pela ABNT NBR</w:t>
      </w:r>
      <w:r>
        <w:t xml:space="preserve"> 9062:2017 </w:t>
      </w:r>
      <w:r w:rsidRPr="007A5639">
        <w:rPr>
          <w:rStyle w:val="Refdecomentrio"/>
          <w:szCs w:val="24"/>
        </w:rPr>
        <w:t>e</w:t>
      </w:r>
      <w:r w:rsidRPr="00843DA7">
        <w:t xml:space="preserve"> EUROCODE 2:2004 para ruínas dúcteis do consolo.</w:t>
      </w:r>
      <w:r w:rsidR="004D48C9">
        <w:t xml:space="preserve"> </w:t>
      </w:r>
      <w:r w:rsidRPr="00843DA7">
        <w:t>Por fim, vale acrescentar que os resultados obtidos são de modo geral satisfatórios para o escoamento do tirante, porém não são satisfatórios para a ruína da biela comprimida, pois não atingem, em média, resultados analíticos favor</w:t>
      </w:r>
      <w:r>
        <w:t xml:space="preserve">áveis </w:t>
      </w:r>
      <w:r w:rsidRPr="00843DA7">
        <w:t xml:space="preserve">a segurança. </w:t>
      </w:r>
    </w:p>
    <w:p w14:paraId="1DF8FB79" w14:textId="13795B53" w:rsidR="00734A73" w:rsidRPr="00843DA7" w:rsidRDefault="00734A73" w:rsidP="00734A73">
      <w:pPr>
        <w:pStyle w:val="TEXTOCORRIDO"/>
      </w:pPr>
      <w:r w:rsidRPr="00843DA7">
        <w:t xml:space="preserve">Este trabalho </w:t>
      </w:r>
      <w:r w:rsidR="005C565D">
        <w:t>direciona às hipóteses de</w:t>
      </w:r>
      <w:r w:rsidRPr="00843DA7">
        <w:t xml:space="preserve"> que os modelos analíticos não </w:t>
      </w:r>
      <w:r w:rsidR="005C565D">
        <w:t>atendem</w:t>
      </w:r>
      <w:r w:rsidRPr="00843DA7">
        <w:t xml:space="preserve"> precis</w:t>
      </w:r>
      <w:r w:rsidR="005C565D">
        <w:t xml:space="preserve">amente a previsão de </w:t>
      </w:r>
      <w:r w:rsidRPr="00843DA7">
        <w:t xml:space="preserve">ruína da biela comprimida da mesma maneira que são precisos em </w:t>
      </w:r>
      <w:r w:rsidRPr="00843DA7">
        <w:lastRenderedPageBreak/>
        <w:t xml:space="preserve">prever a ruína do tirante, quando não se utilizam coeficientes de segurança, apresentando resultados de </w:t>
      </w:r>
      <w:r w:rsidRPr="00843DA7">
        <w:rPr>
          <w:position w:val="-10"/>
        </w:rPr>
        <w:object w:dxaOrig="1460" w:dyaOrig="300" w14:anchorId="3BFC90AC">
          <v:shape id="_x0000_i1035" type="#_x0000_t75" style="width:86.25pt;height:17.25pt" o:ole="">
            <v:imagedata r:id="rId29" o:title=""/>
          </v:shape>
          <o:OLEObject Type="Embed" ProgID="Equation.DSMT4" ShapeID="_x0000_i1035" DrawAspect="Content" ObjectID="_1777354715" r:id="rId30"/>
        </w:object>
      </w:r>
      <w:r w:rsidRPr="00843DA7">
        <w:t xml:space="preserve"> e elevado desvio padrão.</w:t>
      </w:r>
    </w:p>
    <w:p w14:paraId="73D423AD" w14:textId="77777777" w:rsidR="00734A73" w:rsidRPr="00843DA7" w:rsidRDefault="00734A73" w:rsidP="00734A73">
      <w:pPr>
        <w:pStyle w:val="TEXTOCORRIDO"/>
      </w:pPr>
      <w:r w:rsidRPr="00843DA7">
        <w:t xml:space="preserve">Ressalta-se que os modelos que </w:t>
      </w:r>
      <w:r>
        <w:t>não são a favor da segurança</w:t>
      </w:r>
      <w:r w:rsidRPr="00843DA7">
        <w:t xml:space="preserve"> no que se refere à ruína da biela foram avaliados com o modelo analítico puro, sem considerar nenhum coeficiente de segurança, e que, quando aplicados tais coeficientes, se tornarão seguros em todos os casos. Sendo assim, pode-se concluir que os modelos analíticos ainda apresentam dificuldade em representar a ruína da biela, e que modificações podem ser realizadas para melhorar a previsibilidade dos mesmos.</w:t>
      </w:r>
    </w:p>
    <w:p w14:paraId="2C699212" w14:textId="77777777" w:rsidR="00734A73" w:rsidRPr="00843DA7" w:rsidRDefault="00734A73" w:rsidP="00734A73">
      <w:pPr>
        <w:pStyle w:val="TEXTOCORRIDO"/>
      </w:pPr>
      <w:r w:rsidRPr="00843DA7">
        <w:t>Ainda vale acrescentar que a realidade de cada normativa de acordo com seu local de utilização pode ser bem diferente quando comparada com valores experimentais em laboratório, visto que o sistema estrutural executado na Europa, no Brasil e nos Estados Unidos, não apenas estão implícitos as realidades de testes laboratoriais e experimentais, assim como o contexto de execução das obras desses locais, a capacitação da m</w:t>
      </w:r>
      <w:r>
        <w:t xml:space="preserve">ão de obra </w:t>
      </w:r>
      <w:r w:rsidRPr="00843DA7">
        <w:t>ou o estágio de desenvolvimento da indústria, e mais ainda</w:t>
      </w:r>
      <w:r>
        <w:t xml:space="preserve"> d</w:t>
      </w:r>
      <w:r w:rsidRPr="00843DA7">
        <w:t>o clima que interfere no comportamento do consolo que fica</w:t>
      </w:r>
      <w:r>
        <w:t>m</w:t>
      </w:r>
      <w:r w:rsidRPr="00843DA7">
        <w:t xml:space="preserve"> exposto</w:t>
      </w:r>
      <w:r>
        <w:t>s</w:t>
      </w:r>
      <w:r w:rsidRPr="00843DA7">
        <w:t xml:space="preserve"> ao tempo, diferentemente quando estão sendo testados em laboratório.</w:t>
      </w:r>
    </w:p>
    <w:p w14:paraId="553A9EA1" w14:textId="77EA0565" w:rsidR="00957FCE" w:rsidRDefault="005C565D" w:rsidP="003355E3">
      <w:pPr>
        <w:pStyle w:val="TTULO10"/>
      </w:pPr>
      <w:r>
        <w:t>6. REFERÊNCIAS BIBLIOGRÁFICAS</w:t>
      </w:r>
    </w:p>
    <w:p w14:paraId="49EC86ED" w14:textId="4F727E29" w:rsidR="003355E3" w:rsidRDefault="003355E3" w:rsidP="003355E3">
      <w:pPr>
        <w:spacing w:line="240" w:lineRule="auto"/>
      </w:pPr>
      <w:r>
        <w:t xml:space="preserve">ASSOCIAÇÃO BRASILEIRA DE NORMAS TÉCNICAS. </w:t>
      </w:r>
      <w:r w:rsidRPr="003355E3">
        <w:rPr>
          <w:b/>
          <w:bCs/>
        </w:rPr>
        <w:t>NBR 6118:</w:t>
      </w:r>
      <w:r>
        <w:t xml:space="preserve"> Projeto e execução de estruturas de concreto - Procedimento. Rio de Janeiro, 242 p.</w:t>
      </w:r>
      <w:r w:rsidR="00D9020C">
        <w:t xml:space="preserve"> 2014. </w:t>
      </w:r>
    </w:p>
    <w:p w14:paraId="5E24EEDD" w14:textId="77777777" w:rsidR="003355E3" w:rsidRDefault="003355E3" w:rsidP="003355E3">
      <w:pPr>
        <w:spacing w:line="240" w:lineRule="auto"/>
        <w:rPr>
          <w:lang w:val="en-US"/>
        </w:rPr>
      </w:pPr>
    </w:p>
    <w:p w14:paraId="2ECFEEBF" w14:textId="0EC9115C" w:rsidR="003355E3" w:rsidRDefault="003355E3" w:rsidP="003355E3">
      <w:pPr>
        <w:spacing w:line="240" w:lineRule="auto"/>
      </w:pPr>
      <w:r>
        <w:t xml:space="preserve">ASSOCIAÇÃO BRASILEIRA DE NORMAS TÉCNICAS. </w:t>
      </w:r>
      <w:r w:rsidRPr="003355E3">
        <w:rPr>
          <w:b/>
          <w:bCs/>
        </w:rPr>
        <w:t>NBR 9062:</w:t>
      </w:r>
      <w:r>
        <w:t xml:space="preserve"> Projeto e execução de concreto pré-moldado. Rio de Janeiro, 94 p.</w:t>
      </w:r>
      <w:r w:rsidR="00D9020C">
        <w:t xml:space="preserve"> 2017. </w:t>
      </w:r>
    </w:p>
    <w:p w14:paraId="52ABB356" w14:textId="200BDDEF" w:rsidR="00A90D9A" w:rsidRDefault="00A90D9A" w:rsidP="003355E3">
      <w:pPr>
        <w:spacing w:line="240" w:lineRule="auto"/>
      </w:pPr>
    </w:p>
    <w:p w14:paraId="0064B6A5" w14:textId="01D1E82C" w:rsidR="00A90D9A" w:rsidRDefault="00A90D9A" w:rsidP="00A90D9A">
      <w:pPr>
        <w:spacing w:line="240" w:lineRule="auto"/>
        <w:rPr>
          <w:lang w:val="en-US"/>
        </w:rPr>
      </w:pPr>
      <w:r w:rsidRPr="00843DA7">
        <w:rPr>
          <w:lang w:val="en-US"/>
        </w:rPr>
        <w:t xml:space="preserve">BIRKLE, G.; GHALI, A.; SCHÄFER, K. </w:t>
      </w:r>
      <w:r w:rsidRPr="007E4E66">
        <w:rPr>
          <w:lang w:val="en-US"/>
        </w:rPr>
        <w:t xml:space="preserve">Double-Headed Studs Improve Corbel Reinforcement. </w:t>
      </w:r>
      <w:r w:rsidRPr="007E4E66">
        <w:rPr>
          <w:b/>
          <w:lang w:val="en-US"/>
        </w:rPr>
        <w:t>Concrete International</w:t>
      </w:r>
      <w:r w:rsidRPr="00843DA7">
        <w:rPr>
          <w:lang w:val="en-US"/>
        </w:rPr>
        <w:t>, v. 24, n. 9, 2002, p. 77-84</w:t>
      </w:r>
      <w:r>
        <w:rPr>
          <w:lang w:val="en-US"/>
        </w:rPr>
        <w:t>.</w:t>
      </w:r>
    </w:p>
    <w:p w14:paraId="6CC4945B" w14:textId="4C7C65FD" w:rsidR="00A90D9A" w:rsidRDefault="00A90D9A" w:rsidP="00A90D9A">
      <w:pPr>
        <w:spacing w:line="240" w:lineRule="auto"/>
        <w:rPr>
          <w:lang w:val="en-US"/>
        </w:rPr>
      </w:pPr>
    </w:p>
    <w:p w14:paraId="46836781" w14:textId="77777777" w:rsidR="00A90D9A" w:rsidRPr="00843DA7" w:rsidRDefault="00A90D9A" w:rsidP="00A90D9A">
      <w:pPr>
        <w:spacing w:line="240" w:lineRule="auto"/>
        <w:rPr>
          <w:shd w:val="clear" w:color="auto" w:fill="FFFFFF"/>
        </w:rPr>
      </w:pPr>
      <w:r w:rsidRPr="00843DA7">
        <w:rPr>
          <w:shd w:val="clear" w:color="auto" w:fill="FFFFFF"/>
          <w:lang w:val="en-US"/>
        </w:rPr>
        <w:t xml:space="preserve">CAMPIONE, G.; LA MENDOLA, L.; PAPIA, M. Flexural </w:t>
      </w:r>
      <w:proofErr w:type="spellStart"/>
      <w:r w:rsidRPr="00843DA7">
        <w:rPr>
          <w:shd w:val="clear" w:color="auto" w:fill="FFFFFF"/>
          <w:lang w:val="en-US"/>
        </w:rPr>
        <w:t>behaviour</w:t>
      </w:r>
      <w:proofErr w:type="spellEnd"/>
      <w:r w:rsidRPr="00843DA7">
        <w:rPr>
          <w:shd w:val="clear" w:color="auto" w:fill="FFFFFF"/>
          <w:lang w:val="en-US"/>
        </w:rPr>
        <w:t xml:space="preserve"> of concrete corbels containing steel fibers or wrapped with FRP sheets. </w:t>
      </w:r>
      <w:proofErr w:type="spellStart"/>
      <w:r w:rsidRPr="00843DA7">
        <w:rPr>
          <w:b/>
          <w:bCs/>
          <w:shd w:val="clear" w:color="auto" w:fill="FFFFFF"/>
        </w:rPr>
        <w:t>Materials</w:t>
      </w:r>
      <w:proofErr w:type="spellEnd"/>
      <w:r w:rsidRPr="00843DA7">
        <w:rPr>
          <w:b/>
          <w:bCs/>
          <w:shd w:val="clear" w:color="auto" w:fill="FFFFFF"/>
        </w:rPr>
        <w:t xml:space="preserve"> </w:t>
      </w:r>
      <w:proofErr w:type="spellStart"/>
      <w:r w:rsidRPr="00843DA7">
        <w:rPr>
          <w:b/>
          <w:bCs/>
          <w:shd w:val="clear" w:color="auto" w:fill="FFFFFF"/>
        </w:rPr>
        <w:t>and</w:t>
      </w:r>
      <w:proofErr w:type="spellEnd"/>
      <w:r w:rsidRPr="00843DA7">
        <w:rPr>
          <w:b/>
          <w:bCs/>
          <w:shd w:val="clear" w:color="auto" w:fill="FFFFFF"/>
        </w:rPr>
        <w:t xml:space="preserve"> </w:t>
      </w:r>
      <w:proofErr w:type="spellStart"/>
      <w:r w:rsidRPr="00843DA7">
        <w:rPr>
          <w:b/>
          <w:bCs/>
          <w:shd w:val="clear" w:color="auto" w:fill="FFFFFF"/>
        </w:rPr>
        <w:t>Structures</w:t>
      </w:r>
      <w:proofErr w:type="spellEnd"/>
      <w:r w:rsidRPr="00843DA7">
        <w:rPr>
          <w:shd w:val="clear" w:color="auto" w:fill="FFFFFF"/>
        </w:rPr>
        <w:t>, v. 38, p. 617-625, 2005.</w:t>
      </w:r>
    </w:p>
    <w:p w14:paraId="57D83C7F" w14:textId="77777777" w:rsidR="003355E3" w:rsidRDefault="003355E3" w:rsidP="003355E3">
      <w:pPr>
        <w:spacing w:line="240" w:lineRule="auto"/>
      </w:pPr>
    </w:p>
    <w:p w14:paraId="009F8DF7" w14:textId="36190E60" w:rsidR="003355E3" w:rsidRDefault="003355E3" w:rsidP="003355E3">
      <w:pPr>
        <w:spacing w:line="240" w:lineRule="auto"/>
        <w:rPr>
          <w:lang w:val="en-US"/>
        </w:rPr>
      </w:pPr>
      <w:r w:rsidRPr="00843DA7">
        <w:rPr>
          <w:lang w:val="en-US"/>
        </w:rPr>
        <w:t xml:space="preserve">COMITÉ EUROPÉEN DE NORMALISATION. </w:t>
      </w:r>
      <w:r w:rsidRPr="001D4177">
        <w:rPr>
          <w:b/>
          <w:lang w:val="en-US"/>
        </w:rPr>
        <w:t>EUROCODE 2:</w:t>
      </w:r>
      <w:r w:rsidRPr="00843DA7">
        <w:rPr>
          <w:lang w:val="en-US"/>
        </w:rPr>
        <w:t xml:space="preserve"> </w:t>
      </w:r>
      <w:r w:rsidRPr="001D4177">
        <w:rPr>
          <w:lang w:val="en-US"/>
        </w:rPr>
        <w:t>Design of concrete structures – Part 1.1</w:t>
      </w:r>
      <w:r w:rsidRPr="00843DA7">
        <w:rPr>
          <w:lang w:val="en-US"/>
        </w:rPr>
        <w:t>: General rules and rules for buildings. Brussels, Belgium, 225 p. 2004.</w:t>
      </w:r>
    </w:p>
    <w:p w14:paraId="7A494752" w14:textId="68421BCF" w:rsidR="00A90D9A" w:rsidRDefault="00A90D9A" w:rsidP="003355E3">
      <w:pPr>
        <w:spacing w:line="240" w:lineRule="auto"/>
        <w:rPr>
          <w:lang w:val="en-US"/>
        </w:rPr>
      </w:pPr>
    </w:p>
    <w:p w14:paraId="4DC5F218" w14:textId="77777777" w:rsidR="00A90D9A" w:rsidRPr="00843DA7" w:rsidRDefault="00A90D9A" w:rsidP="00A90D9A">
      <w:pPr>
        <w:spacing w:line="240" w:lineRule="auto"/>
        <w:rPr>
          <w:lang w:val="en-US"/>
        </w:rPr>
      </w:pPr>
      <w:r w:rsidRPr="00843DA7">
        <w:rPr>
          <w:lang w:val="en-US"/>
        </w:rPr>
        <w:t>FATTUHI, N. I.; HUGHES, B. P</w:t>
      </w:r>
      <w:r w:rsidRPr="00F42A3B">
        <w:rPr>
          <w:lang w:val="en-US"/>
        </w:rPr>
        <w:t>.</w:t>
      </w:r>
      <w:r w:rsidRPr="00843DA7">
        <w:rPr>
          <w:b/>
          <w:lang w:val="en-US"/>
        </w:rPr>
        <w:t xml:space="preserve"> </w:t>
      </w:r>
      <w:r w:rsidRPr="00843DA7">
        <w:rPr>
          <w:lang w:val="en-US"/>
        </w:rPr>
        <w:t xml:space="preserve">Ductility of reinforced concrete corbels containing either steel fiber or stirrups. </w:t>
      </w:r>
      <w:r w:rsidRPr="00843DA7">
        <w:rPr>
          <w:b/>
          <w:lang w:val="en-US"/>
        </w:rPr>
        <w:t>ACI Materials Journal</w:t>
      </w:r>
      <w:r w:rsidRPr="00843DA7">
        <w:rPr>
          <w:lang w:val="en-US"/>
        </w:rPr>
        <w:t>,</w:t>
      </w:r>
      <w:r w:rsidRPr="00843DA7">
        <w:rPr>
          <w:b/>
          <w:lang w:val="en-US"/>
        </w:rPr>
        <w:t xml:space="preserve"> </w:t>
      </w:r>
      <w:r w:rsidRPr="00843DA7">
        <w:rPr>
          <w:lang w:val="en-US"/>
        </w:rPr>
        <w:t>v. 86, n. 6, p. 644- 651, 1989a.</w:t>
      </w:r>
    </w:p>
    <w:p w14:paraId="3DE56ACB" w14:textId="77777777" w:rsidR="00A90D9A" w:rsidRPr="00843DA7" w:rsidRDefault="00A90D9A" w:rsidP="00A90D9A">
      <w:pPr>
        <w:spacing w:line="240" w:lineRule="auto"/>
        <w:rPr>
          <w:lang w:val="en-US"/>
        </w:rPr>
      </w:pPr>
    </w:p>
    <w:p w14:paraId="253ED30D" w14:textId="77777777" w:rsidR="00A90D9A" w:rsidRPr="00843DA7" w:rsidRDefault="00A90D9A" w:rsidP="00A90D9A">
      <w:pPr>
        <w:spacing w:line="240" w:lineRule="auto"/>
        <w:rPr>
          <w:lang w:val="en-US"/>
        </w:rPr>
      </w:pPr>
      <w:r w:rsidRPr="00843DA7">
        <w:rPr>
          <w:lang w:val="en-US"/>
        </w:rPr>
        <w:t xml:space="preserve">FATTUHI, N. I.; HUGHES, B. P. Reinforced steel fiber concrete corbels with various shear span-to-death ratios. </w:t>
      </w:r>
      <w:r w:rsidRPr="00843DA7">
        <w:rPr>
          <w:b/>
          <w:lang w:val="en-US"/>
        </w:rPr>
        <w:t>ACI Materials Journal</w:t>
      </w:r>
      <w:r w:rsidRPr="00843DA7">
        <w:rPr>
          <w:lang w:val="en-US"/>
        </w:rPr>
        <w:t>, v. 86, n. 6, p. 590-596, 1989b.</w:t>
      </w:r>
    </w:p>
    <w:p w14:paraId="1E5E16F0" w14:textId="1AA2A478" w:rsidR="00A90D9A" w:rsidRDefault="00A90D9A" w:rsidP="003355E3">
      <w:pPr>
        <w:spacing w:line="240" w:lineRule="auto"/>
        <w:rPr>
          <w:lang w:val="en-US"/>
        </w:rPr>
      </w:pPr>
    </w:p>
    <w:p w14:paraId="5F7F5279" w14:textId="77777777" w:rsidR="00A90D9A" w:rsidRPr="00843DA7" w:rsidRDefault="00A90D9A" w:rsidP="00A90D9A">
      <w:pPr>
        <w:spacing w:line="240" w:lineRule="auto"/>
        <w:rPr>
          <w:lang w:val="en-US"/>
        </w:rPr>
      </w:pPr>
      <w:r w:rsidRPr="00843DA7">
        <w:rPr>
          <w:lang w:val="en-US"/>
        </w:rPr>
        <w:lastRenderedPageBreak/>
        <w:t>FATTUHI, N. I.</w:t>
      </w:r>
      <w:r w:rsidRPr="00843DA7">
        <w:rPr>
          <w:b/>
          <w:lang w:val="en-US"/>
        </w:rPr>
        <w:t xml:space="preserve"> </w:t>
      </w:r>
      <w:r w:rsidRPr="00843DA7">
        <w:rPr>
          <w:lang w:val="en-US"/>
        </w:rPr>
        <w:t>Reinforced corbels made with high-strength and various secondary reinforcements.</w:t>
      </w:r>
      <w:r w:rsidRPr="00843DA7">
        <w:rPr>
          <w:b/>
          <w:lang w:val="en-US"/>
        </w:rPr>
        <w:t xml:space="preserve"> ACI Structural Journal</w:t>
      </w:r>
      <w:r w:rsidRPr="00843DA7">
        <w:rPr>
          <w:lang w:val="en-US"/>
        </w:rPr>
        <w:t>, v. 91, n. 4, p. 376-382, 1994a.</w:t>
      </w:r>
    </w:p>
    <w:p w14:paraId="328BCBA4" w14:textId="77777777" w:rsidR="00A90D9A" w:rsidRPr="00843DA7" w:rsidRDefault="00A90D9A" w:rsidP="00A90D9A">
      <w:pPr>
        <w:spacing w:line="240" w:lineRule="auto"/>
        <w:rPr>
          <w:lang w:val="en-US"/>
        </w:rPr>
      </w:pPr>
    </w:p>
    <w:p w14:paraId="38102AB2" w14:textId="77777777" w:rsidR="00A90D9A" w:rsidRPr="00843DA7" w:rsidRDefault="00A90D9A" w:rsidP="00A90D9A">
      <w:pPr>
        <w:spacing w:line="240" w:lineRule="auto"/>
        <w:rPr>
          <w:lang w:val="en-US"/>
        </w:rPr>
      </w:pPr>
      <w:r w:rsidRPr="00843DA7">
        <w:rPr>
          <w:lang w:val="en-US"/>
        </w:rPr>
        <w:t xml:space="preserve">FATTUHI, N. I. Reinforced corbels made with plain and fibrous concrete. </w:t>
      </w:r>
      <w:r w:rsidRPr="00843DA7">
        <w:rPr>
          <w:b/>
          <w:lang w:val="en-US"/>
        </w:rPr>
        <w:t>ACI Structural Journal</w:t>
      </w:r>
      <w:r w:rsidRPr="00843DA7">
        <w:rPr>
          <w:lang w:val="en-US"/>
        </w:rPr>
        <w:t>, v. 91, n.5, p. 530-536, 1994b.</w:t>
      </w:r>
    </w:p>
    <w:p w14:paraId="5F42B984" w14:textId="77777777" w:rsidR="00A90D9A" w:rsidRPr="00843DA7" w:rsidRDefault="00A90D9A" w:rsidP="00A90D9A">
      <w:pPr>
        <w:spacing w:line="240" w:lineRule="auto"/>
        <w:rPr>
          <w:lang w:val="en-US"/>
        </w:rPr>
      </w:pPr>
    </w:p>
    <w:p w14:paraId="1DD3E867" w14:textId="6708359A" w:rsidR="00A90D9A" w:rsidRDefault="00A90D9A" w:rsidP="00A90D9A">
      <w:pPr>
        <w:spacing w:line="240" w:lineRule="auto"/>
        <w:rPr>
          <w:lang w:val="en-US"/>
        </w:rPr>
      </w:pPr>
      <w:r w:rsidRPr="00843DA7">
        <w:rPr>
          <w:lang w:val="en-US"/>
        </w:rPr>
        <w:t>FATTUHI, N. I. Strength of FRC corbels in flexure.</w:t>
      </w:r>
      <w:r w:rsidRPr="00843DA7">
        <w:rPr>
          <w:b/>
          <w:lang w:val="en-US"/>
        </w:rPr>
        <w:t xml:space="preserve"> Journal Structural Engineering</w:t>
      </w:r>
      <w:r w:rsidRPr="001D678C">
        <w:rPr>
          <w:lang w:val="en-US"/>
        </w:rPr>
        <w:t>,</w:t>
      </w:r>
      <w:r w:rsidRPr="00843DA7">
        <w:rPr>
          <w:b/>
          <w:lang w:val="en-US"/>
        </w:rPr>
        <w:t xml:space="preserve"> </w:t>
      </w:r>
      <w:r w:rsidRPr="001D678C">
        <w:rPr>
          <w:lang w:val="en-US"/>
        </w:rPr>
        <w:t>v.</w:t>
      </w:r>
      <w:r w:rsidRPr="00843DA7">
        <w:rPr>
          <w:lang w:val="en-US"/>
        </w:rPr>
        <w:t xml:space="preserve"> 120, n. 2, p. 360-377, 1994c.</w:t>
      </w:r>
    </w:p>
    <w:p w14:paraId="40FD5213" w14:textId="77777777" w:rsidR="00A90D9A" w:rsidRPr="00843DA7" w:rsidRDefault="00A90D9A" w:rsidP="00A90D9A">
      <w:pPr>
        <w:spacing w:line="240" w:lineRule="auto"/>
        <w:rPr>
          <w:lang w:val="en-US"/>
        </w:rPr>
      </w:pPr>
    </w:p>
    <w:p w14:paraId="402F060F" w14:textId="77777777" w:rsidR="00A90D9A" w:rsidRPr="00843DA7" w:rsidRDefault="00A90D9A" w:rsidP="00A90D9A">
      <w:pPr>
        <w:spacing w:line="240" w:lineRule="auto"/>
      </w:pPr>
      <w:r w:rsidRPr="00843DA7">
        <w:t xml:space="preserve">FERNANDES, R. M.; EL DEBS, M. K. </w:t>
      </w:r>
      <w:r w:rsidRPr="008B6DE8">
        <w:t>Análise da capacidade resistente de consolos de concreto armado considerando a contribuição da armadura de costura.</w:t>
      </w:r>
      <w:r w:rsidRPr="00843DA7">
        <w:t xml:space="preserve"> </w:t>
      </w:r>
      <w:r w:rsidRPr="008B6DE8">
        <w:rPr>
          <w:b/>
        </w:rPr>
        <w:t>Cadernos de Engenharia de Estruturas</w:t>
      </w:r>
      <w:r w:rsidRPr="00843DA7">
        <w:t>, São Carlos, v. 7, n. 25, p. 103-128, 2005.</w:t>
      </w:r>
    </w:p>
    <w:p w14:paraId="19DBFA5F" w14:textId="2720E01C" w:rsidR="00D242B0" w:rsidRDefault="00D242B0" w:rsidP="003355E3">
      <w:pPr>
        <w:spacing w:line="240" w:lineRule="auto"/>
        <w:rPr>
          <w:lang w:val="en-US"/>
        </w:rPr>
      </w:pPr>
    </w:p>
    <w:p w14:paraId="1519ED91" w14:textId="574B7F24" w:rsidR="00D242B0" w:rsidRDefault="00D242B0" w:rsidP="00D242B0">
      <w:pPr>
        <w:spacing w:line="240" w:lineRule="auto"/>
        <w:rPr>
          <w:lang w:val="en-US"/>
        </w:rPr>
      </w:pPr>
      <w:r w:rsidRPr="00843DA7">
        <w:rPr>
          <w:lang w:val="en-US"/>
        </w:rPr>
        <w:t xml:space="preserve">FRANZ, G.; NIEDENHOFF, H. </w:t>
      </w:r>
      <w:r w:rsidRPr="007E4E66">
        <w:rPr>
          <w:lang w:val="en-US"/>
        </w:rPr>
        <w:t xml:space="preserve">Die </w:t>
      </w:r>
      <w:proofErr w:type="spellStart"/>
      <w:r w:rsidRPr="007E4E66">
        <w:rPr>
          <w:lang w:val="en-US"/>
        </w:rPr>
        <w:t>bewehrung</w:t>
      </w:r>
      <w:proofErr w:type="spellEnd"/>
      <w:r w:rsidRPr="007E4E66">
        <w:rPr>
          <w:lang w:val="en-US"/>
        </w:rPr>
        <w:t xml:space="preserve"> von </w:t>
      </w:r>
      <w:proofErr w:type="spellStart"/>
      <w:r w:rsidRPr="007E4E66">
        <w:rPr>
          <w:lang w:val="en-US"/>
        </w:rPr>
        <w:t>konsolen</w:t>
      </w:r>
      <w:proofErr w:type="spellEnd"/>
      <w:r w:rsidRPr="007E4E66">
        <w:rPr>
          <w:lang w:val="en-US"/>
        </w:rPr>
        <w:t xml:space="preserve"> und </w:t>
      </w:r>
      <w:proofErr w:type="spellStart"/>
      <w:r w:rsidRPr="007E4E66">
        <w:rPr>
          <w:lang w:val="en-US"/>
        </w:rPr>
        <w:t>gedrungenen</w:t>
      </w:r>
      <w:proofErr w:type="spellEnd"/>
      <w:r w:rsidRPr="007E4E66">
        <w:rPr>
          <w:lang w:val="en-US"/>
        </w:rPr>
        <w:t xml:space="preserve"> </w:t>
      </w:r>
      <w:proofErr w:type="spellStart"/>
      <w:r w:rsidRPr="007E4E66">
        <w:rPr>
          <w:lang w:val="en-US"/>
        </w:rPr>
        <w:t>balken</w:t>
      </w:r>
      <w:proofErr w:type="spellEnd"/>
      <w:r w:rsidRPr="007E4E66">
        <w:rPr>
          <w:lang w:val="en-US"/>
        </w:rPr>
        <w:t>.</w:t>
      </w:r>
      <w:r w:rsidRPr="00843DA7">
        <w:rPr>
          <w:b/>
          <w:lang w:val="en-US"/>
        </w:rPr>
        <w:t xml:space="preserve"> </w:t>
      </w:r>
      <w:proofErr w:type="spellStart"/>
      <w:r w:rsidRPr="00843DA7">
        <w:rPr>
          <w:b/>
          <w:lang w:val="en-US"/>
        </w:rPr>
        <w:t>Beton</w:t>
      </w:r>
      <w:proofErr w:type="spellEnd"/>
      <w:r w:rsidRPr="00843DA7">
        <w:rPr>
          <w:b/>
          <w:lang w:val="en-US"/>
        </w:rPr>
        <w:t xml:space="preserve">-und </w:t>
      </w:r>
      <w:proofErr w:type="spellStart"/>
      <w:r w:rsidRPr="00843DA7">
        <w:rPr>
          <w:b/>
          <w:lang w:val="en-US"/>
        </w:rPr>
        <w:t>Stahlbetonbau</w:t>
      </w:r>
      <w:proofErr w:type="spellEnd"/>
      <w:r w:rsidRPr="00843DA7">
        <w:rPr>
          <w:lang w:val="en-US"/>
        </w:rPr>
        <w:t>, v. 58, n. 5, p. 112-120, 1963.</w:t>
      </w:r>
    </w:p>
    <w:p w14:paraId="065977F3" w14:textId="315B6006" w:rsidR="00A90D9A" w:rsidRDefault="00A90D9A" w:rsidP="00D242B0">
      <w:pPr>
        <w:spacing w:line="240" w:lineRule="auto"/>
        <w:rPr>
          <w:lang w:val="en-US"/>
        </w:rPr>
      </w:pPr>
    </w:p>
    <w:p w14:paraId="4CC0D8CE" w14:textId="77777777" w:rsidR="00A90D9A" w:rsidRPr="00843DA7" w:rsidRDefault="00A90D9A" w:rsidP="00A90D9A">
      <w:pPr>
        <w:spacing w:line="240" w:lineRule="auto"/>
        <w:rPr>
          <w:lang w:val="en-US"/>
        </w:rPr>
      </w:pPr>
      <w:r w:rsidRPr="00843DA7">
        <w:rPr>
          <w:lang w:val="en-US"/>
        </w:rPr>
        <w:t>FOSTER, S. J.; POWELL, R. E.; SELIM, H. S. Performance of high-strength concrete corbels. </w:t>
      </w:r>
      <w:r w:rsidRPr="00843DA7">
        <w:rPr>
          <w:b/>
          <w:lang w:val="en-US"/>
        </w:rPr>
        <w:t>Structural Journal</w:t>
      </w:r>
      <w:r>
        <w:rPr>
          <w:lang w:val="en-US"/>
        </w:rPr>
        <w:t>,</w:t>
      </w:r>
      <w:r w:rsidRPr="00843DA7">
        <w:rPr>
          <w:lang w:val="en-US"/>
        </w:rPr>
        <w:t xml:space="preserve"> v. 93, n. 5, p. 555-563, 1996.</w:t>
      </w:r>
    </w:p>
    <w:p w14:paraId="7F7DA536" w14:textId="12380B25" w:rsidR="00A90D9A" w:rsidRDefault="00A90D9A" w:rsidP="00D242B0">
      <w:pPr>
        <w:spacing w:line="240" w:lineRule="auto"/>
        <w:rPr>
          <w:lang w:val="en-US"/>
        </w:rPr>
      </w:pPr>
    </w:p>
    <w:p w14:paraId="0B91161D" w14:textId="79B62C24" w:rsidR="00A90D9A" w:rsidRDefault="00A90D9A" w:rsidP="00A90D9A">
      <w:pPr>
        <w:spacing w:line="240" w:lineRule="auto"/>
      </w:pPr>
      <w:r w:rsidRPr="00657168">
        <w:t xml:space="preserve">LANDIM, B. P. B. C.; CASTRO, C. G. </w:t>
      </w:r>
      <w:r w:rsidRPr="00657168">
        <w:rPr>
          <w:b/>
        </w:rPr>
        <w:t>Dimensionamento e análise experimental de consolos de concreto mold</w:t>
      </w:r>
      <w:r w:rsidRPr="00843DA7">
        <w:rPr>
          <w:b/>
        </w:rPr>
        <w:t>ado em duas etapas</w:t>
      </w:r>
      <w:r w:rsidRPr="00843DA7">
        <w:t>. Trabalho de Conclusão de Curso, Pontifícia Universidade Católica de Goiás, Departamento de Engenharia, 2014.</w:t>
      </w:r>
    </w:p>
    <w:p w14:paraId="5CC854D7" w14:textId="0C6BAE60" w:rsidR="00A90D9A" w:rsidRDefault="00A90D9A" w:rsidP="00A90D9A">
      <w:pPr>
        <w:spacing w:line="240" w:lineRule="auto"/>
      </w:pPr>
    </w:p>
    <w:p w14:paraId="0B39CA3E" w14:textId="77777777" w:rsidR="00A90D9A" w:rsidRPr="00843DA7" w:rsidRDefault="00A90D9A" w:rsidP="00A90D9A">
      <w:pPr>
        <w:spacing w:line="240" w:lineRule="auto"/>
        <w:rPr>
          <w:rStyle w:val="RefernciaSutil"/>
        </w:rPr>
      </w:pPr>
      <w:r w:rsidRPr="00843DA7">
        <w:rPr>
          <w:lang w:val="en-US"/>
        </w:rPr>
        <w:t xml:space="preserve">MATTOCK, A. H.; CHEN, K. C.; SOONGSWANG, K. Design proposals for reinforced concrete corbels. </w:t>
      </w:r>
      <w:proofErr w:type="spellStart"/>
      <w:r w:rsidRPr="00843DA7">
        <w:rPr>
          <w:b/>
        </w:rPr>
        <w:t>Journal</w:t>
      </w:r>
      <w:proofErr w:type="spellEnd"/>
      <w:r w:rsidRPr="00843DA7">
        <w:rPr>
          <w:b/>
        </w:rPr>
        <w:t xml:space="preserve"> </w:t>
      </w:r>
      <w:proofErr w:type="spellStart"/>
      <w:r w:rsidRPr="00843DA7">
        <w:rPr>
          <w:b/>
        </w:rPr>
        <w:t>Prestressed</w:t>
      </w:r>
      <w:proofErr w:type="spellEnd"/>
      <w:r w:rsidRPr="00843DA7">
        <w:rPr>
          <w:b/>
        </w:rPr>
        <w:t xml:space="preserve"> Concrete </w:t>
      </w:r>
      <w:proofErr w:type="spellStart"/>
      <w:r w:rsidRPr="00843DA7">
        <w:rPr>
          <w:b/>
        </w:rPr>
        <w:t>Institute</w:t>
      </w:r>
      <w:proofErr w:type="spellEnd"/>
      <w:r w:rsidRPr="00843DA7">
        <w:t>, v. 21, n. 3, 1976, p. 18-42.</w:t>
      </w:r>
    </w:p>
    <w:p w14:paraId="7216158A" w14:textId="77777777" w:rsidR="00A90D9A" w:rsidRDefault="00A90D9A" w:rsidP="00A90D9A">
      <w:pPr>
        <w:spacing w:line="240" w:lineRule="auto"/>
        <w:rPr>
          <w:rStyle w:val="RefernciaSutil"/>
        </w:rPr>
      </w:pPr>
    </w:p>
    <w:p w14:paraId="79A9C394" w14:textId="1258C1F9" w:rsidR="00A90D9A" w:rsidRPr="00843DA7" w:rsidRDefault="00A90D9A" w:rsidP="00A90D9A">
      <w:pPr>
        <w:spacing w:line="240" w:lineRule="auto"/>
        <w:rPr>
          <w:rStyle w:val="RefernciaSutil"/>
        </w:rPr>
      </w:pPr>
      <w:r w:rsidRPr="00843DA7">
        <w:rPr>
          <w:rStyle w:val="RefernciaSutil"/>
        </w:rPr>
        <w:t xml:space="preserve">OLIVEIRA, E. M. </w:t>
      </w:r>
      <w:r w:rsidRPr="00843DA7">
        <w:rPr>
          <w:rStyle w:val="RefernciaSutil"/>
          <w:b/>
        </w:rPr>
        <w:t>Consolos de concreto moldados em duas etapas: influência do tratamento da interface e da adição de fibras de aço</w:t>
      </w:r>
      <w:r w:rsidRPr="00843DA7">
        <w:rPr>
          <w:rStyle w:val="RefernciaSutil"/>
        </w:rPr>
        <w:t>. 2012. Dissertação (Mestre em Engenharia) Programa de Pós-Graduação em Geotecnia, Estruturas e Construção Civil - Universidade Federal de Goiás, Goiânia, 2012.</w:t>
      </w:r>
    </w:p>
    <w:p w14:paraId="17909CBD" w14:textId="77777777" w:rsidR="00D242B0" w:rsidRDefault="00D242B0" w:rsidP="003355E3">
      <w:pPr>
        <w:spacing w:line="240" w:lineRule="auto"/>
        <w:rPr>
          <w:lang w:val="en-US"/>
        </w:rPr>
      </w:pPr>
    </w:p>
    <w:p w14:paraId="56FB2B92" w14:textId="77777777" w:rsidR="00D242B0" w:rsidRPr="00843DA7" w:rsidRDefault="00D242B0" w:rsidP="00D242B0">
      <w:pPr>
        <w:spacing w:line="240" w:lineRule="auto"/>
        <w:rPr>
          <w:rStyle w:val="RefernciaSutil"/>
          <w:lang w:val="en-US"/>
        </w:rPr>
      </w:pPr>
      <w:r w:rsidRPr="00843DA7">
        <w:rPr>
          <w:lang w:val="en-US"/>
        </w:rPr>
        <w:t xml:space="preserve">PARK, R.; PAULAY, T. </w:t>
      </w:r>
      <w:r w:rsidRPr="00843DA7">
        <w:rPr>
          <w:b/>
          <w:lang w:val="en-US"/>
        </w:rPr>
        <w:t>Reinforced concrete structures</w:t>
      </w:r>
      <w:r w:rsidRPr="00843DA7">
        <w:rPr>
          <w:lang w:val="en-US"/>
        </w:rPr>
        <w:t>. New York, John Wiley &amp; Sons, 1983. 783 p.</w:t>
      </w:r>
    </w:p>
    <w:p w14:paraId="28D49186" w14:textId="7DDF9093" w:rsidR="003355E3" w:rsidRDefault="003355E3" w:rsidP="003355E3">
      <w:pPr>
        <w:spacing w:line="240" w:lineRule="auto"/>
      </w:pPr>
    </w:p>
    <w:p w14:paraId="7D497542" w14:textId="262B5AD0" w:rsidR="003355E3" w:rsidRDefault="003355E3" w:rsidP="003355E3">
      <w:pPr>
        <w:spacing w:line="240" w:lineRule="auto"/>
        <w:rPr>
          <w:lang w:val="en-US"/>
        </w:rPr>
      </w:pPr>
      <w:r w:rsidRPr="00843DA7">
        <w:rPr>
          <w:lang w:val="en-US"/>
        </w:rPr>
        <w:t xml:space="preserve">PRECAST/PRESTRESSED CONCRETE INSTITUTE – PCI. </w:t>
      </w:r>
      <w:r w:rsidRPr="00843DA7">
        <w:rPr>
          <w:b/>
          <w:lang w:val="en-US"/>
        </w:rPr>
        <w:t>PCI Design Handbook</w:t>
      </w:r>
      <w:r w:rsidRPr="00843DA7">
        <w:rPr>
          <w:lang w:val="en-US"/>
        </w:rPr>
        <w:t xml:space="preserve">. 7 </w:t>
      </w:r>
      <w:proofErr w:type="spellStart"/>
      <w:r w:rsidRPr="00843DA7">
        <w:rPr>
          <w:lang w:val="en-US"/>
        </w:rPr>
        <w:t>th</w:t>
      </w:r>
      <w:proofErr w:type="spellEnd"/>
      <w:r w:rsidRPr="00843DA7">
        <w:rPr>
          <w:lang w:val="en-US"/>
        </w:rPr>
        <w:t xml:space="preserve"> Edition, 828 p. 2010.</w:t>
      </w:r>
    </w:p>
    <w:p w14:paraId="7E21C023" w14:textId="677EF5BF" w:rsidR="003355E3" w:rsidRDefault="003355E3" w:rsidP="003355E3">
      <w:pPr>
        <w:spacing w:line="240" w:lineRule="auto"/>
        <w:rPr>
          <w:lang w:val="en-US"/>
        </w:rPr>
      </w:pPr>
    </w:p>
    <w:p w14:paraId="6B5DE136" w14:textId="55D7E4FD" w:rsidR="00D242B0" w:rsidRDefault="00D242B0" w:rsidP="00D242B0">
      <w:pPr>
        <w:spacing w:line="240" w:lineRule="auto"/>
        <w:rPr>
          <w:lang w:val="en-US"/>
        </w:rPr>
      </w:pPr>
      <w:r w:rsidRPr="00657168">
        <w:rPr>
          <w:lang w:val="en-US"/>
        </w:rPr>
        <w:t xml:space="preserve">POWELL, R. E.; FOSTER, S. J. Experimental Investigation on Rectangular Corbels Cast in High-Strength Concrete. </w:t>
      </w:r>
      <w:r w:rsidRPr="00657168">
        <w:rPr>
          <w:b/>
          <w:lang w:val="en-US"/>
        </w:rPr>
        <w:t>UNICIV Report No. R-338</w:t>
      </w:r>
      <w:r w:rsidRPr="00657168">
        <w:rPr>
          <w:lang w:val="en-US"/>
        </w:rPr>
        <w:t>, University of New South Wales, School of Civil Engineering, 216 p., ago, 1994.</w:t>
      </w:r>
    </w:p>
    <w:p w14:paraId="56789294" w14:textId="77777777" w:rsidR="00A90D9A" w:rsidRDefault="00A90D9A" w:rsidP="00D242B0">
      <w:pPr>
        <w:spacing w:line="240" w:lineRule="auto"/>
        <w:rPr>
          <w:lang w:val="en-US"/>
        </w:rPr>
      </w:pPr>
    </w:p>
    <w:p w14:paraId="00AC8032" w14:textId="77777777" w:rsidR="00A90D9A" w:rsidRPr="00843DA7" w:rsidRDefault="00A90D9A" w:rsidP="00A90D9A">
      <w:pPr>
        <w:spacing w:line="240" w:lineRule="auto"/>
        <w:rPr>
          <w:rStyle w:val="RefernciaSutil"/>
        </w:rPr>
      </w:pPr>
      <w:r w:rsidRPr="00843DA7">
        <w:rPr>
          <w:rStyle w:val="RefernciaSutil"/>
        </w:rPr>
        <w:t xml:space="preserve">TORRES, F. M. </w:t>
      </w:r>
      <w:r w:rsidRPr="00843DA7">
        <w:rPr>
          <w:rStyle w:val="RefernciaSutil"/>
          <w:b/>
        </w:rPr>
        <w:t>Análise teórico-experimental de consolos de concreto armado</w:t>
      </w:r>
      <w:r w:rsidRPr="00843DA7">
        <w:rPr>
          <w:rStyle w:val="RefernciaSutil"/>
        </w:rPr>
        <w:t>. 1998. 111 f. Dissertação (Mestrado em Engenharia de Estruturas) – Escola de Engenharia de São Carlos, Universidade de São Paulo, São Carlos, São Paulo, 1998.</w:t>
      </w:r>
    </w:p>
    <w:p w14:paraId="1C5C1748" w14:textId="13F5F3D5" w:rsidR="00A90D9A" w:rsidRDefault="00A90D9A" w:rsidP="00D242B0">
      <w:pPr>
        <w:spacing w:line="240" w:lineRule="auto"/>
        <w:rPr>
          <w:lang w:val="en-US"/>
        </w:rPr>
      </w:pPr>
    </w:p>
    <w:p w14:paraId="2B816462" w14:textId="12F2B4FE" w:rsidR="00A90D9A" w:rsidRDefault="00A90D9A" w:rsidP="00A90D9A">
      <w:pPr>
        <w:spacing w:line="240" w:lineRule="auto"/>
      </w:pPr>
      <w:r w:rsidRPr="00843DA7">
        <w:rPr>
          <w:lang w:val="en-US"/>
        </w:rPr>
        <w:t>KRIZ, L. B.; RATHS, C. H. Connections in precast concrete structure: strength of corbels.</w:t>
      </w:r>
      <w:r w:rsidRPr="00843DA7">
        <w:rPr>
          <w:b/>
          <w:lang w:val="en-US"/>
        </w:rPr>
        <w:t xml:space="preserve"> </w:t>
      </w:r>
      <w:proofErr w:type="spellStart"/>
      <w:r w:rsidRPr="00657168">
        <w:rPr>
          <w:b/>
        </w:rPr>
        <w:t>Journal</w:t>
      </w:r>
      <w:proofErr w:type="spellEnd"/>
      <w:r w:rsidRPr="00657168">
        <w:rPr>
          <w:b/>
        </w:rPr>
        <w:t xml:space="preserve"> </w:t>
      </w:r>
      <w:proofErr w:type="spellStart"/>
      <w:r w:rsidRPr="00657168">
        <w:rPr>
          <w:b/>
        </w:rPr>
        <w:t>Prestressed</w:t>
      </w:r>
      <w:proofErr w:type="spellEnd"/>
      <w:r w:rsidRPr="00657168">
        <w:rPr>
          <w:b/>
        </w:rPr>
        <w:t xml:space="preserve"> Concrete </w:t>
      </w:r>
      <w:proofErr w:type="spellStart"/>
      <w:r w:rsidRPr="00657168">
        <w:rPr>
          <w:b/>
        </w:rPr>
        <w:t>Institute</w:t>
      </w:r>
      <w:proofErr w:type="spellEnd"/>
      <w:r w:rsidRPr="00657168">
        <w:t>, v. 10, n. 1, 1965, p. 16-61.</w:t>
      </w:r>
    </w:p>
    <w:p w14:paraId="24B454DB" w14:textId="77777777" w:rsidR="004D48C9" w:rsidRDefault="004D48C9" w:rsidP="00A90D9A">
      <w:pPr>
        <w:spacing w:line="240" w:lineRule="auto"/>
        <w:rPr>
          <w:shd w:val="clear" w:color="auto" w:fill="FFFFFF"/>
          <w:lang w:val="en-US"/>
        </w:rPr>
      </w:pPr>
    </w:p>
    <w:p w14:paraId="331AAE13" w14:textId="064F2112" w:rsidR="00A90D9A" w:rsidRPr="00843DA7" w:rsidRDefault="00A90D9A" w:rsidP="00A90D9A">
      <w:pPr>
        <w:spacing w:line="240" w:lineRule="auto"/>
        <w:rPr>
          <w:rStyle w:val="RefernciaSutil"/>
        </w:rPr>
      </w:pPr>
      <w:r w:rsidRPr="00843DA7">
        <w:rPr>
          <w:shd w:val="clear" w:color="auto" w:fill="FFFFFF"/>
          <w:lang w:val="en-US"/>
        </w:rPr>
        <w:lastRenderedPageBreak/>
        <w:t>YONG, Y. K. BALAGURU, P. Behavior of reinforced high-strength-concrete corbels. </w:t>
      </w:r>
      <w:proofErr w:type="spellStart"/>
      <w:r w:rsidRPr="00843DA7">
        <w:rPr>
          <w:b/>
          <w:bCs/>
          <w:shd w:val="clear" w:color="auto" w:fill="FFFFFF"/>
        </w:rPr>
        <w:t>Journal</w:t>
      </w:r>
      <w:proofErr w:type="spellEnd"/>
      <w:r w:rsidRPr="00843DA7">
        <w:rPr>
          <w:b/>
          <w:bCs/>
          <w:shd w:val="clear" w:color="auto" w:fill="FFFFFF"/>
        </w:rPr>
        <w:t xml:space="preserve"> </w:t>
      </w:r>
      <w:proofErr w:type="spellStart"/>
      <w:r w:rsidRPr="00843DA7">
        <w:rPr>
          <w:b/>
          <w:bCs/>
          <w:shd w:val="clear" w:color="auto" w:fill="FFFFFF"/>
        </w:rPr>
        <w:t>of</w:t>
      </w:r>
      <w:proofErr w:type="spellEnd"/>
      <w:r w:rsidRPr="00843DA7">
        <w:rPr>
          <w:b/>
          <w:bCs/>
          <w:shd w:val="clear" w:color="auto" w:fill="FFFFFF"/>
        </w:rPr>
        <w:t xml:space="preserve"> </w:t>
      </w:r>
      <w:proofErr w:type="spellStart"/>
      <w:r w:rsidRPr="00843DA7">
        <w:rPr>
          <w:b/>
          <w:bCs/>
          <w:shd w:val="clear" w:color="auto" w:fill="FFFFFF"/>
        </w:rPr>
        <w:t>Structural</w:t>
      </w:r>
      <w:proofErr w:type="spellEnd"/>
      <w:r w:rsidRPr="00843DA7">
        <w:rPr>
          <w:b/>
          <w:bCs/>
          <w:shd w:val="clear" w:color="auto" w:fill="FFFFFF"/>
        </w:rPr>
        <w:t xml:space="preserve"> </w:t>
      </w:r>
      <w:proofErr w:type="spellStart"/>
      <w:r w:rsidRPr="00843DA7">
        <w:rPr>
          <w:b/>
          <w:bCs/>
          <w:shd w:val="clear" w:color="auto" w:fill="FFFFFF"/>
        </w:rPr>
        <w:t>Engineering</w:t>
      </w:r>
      <w:proofErr w:type="spellEnd"/>
      <w:r w:rsidRPr="00843DA7">
        <w:rPr>
          <w:shd w:val="clear" w:color="auto" w:fill="FFFFFF"/>
        </w:rPr>
        <w:t>, v. 120, n. 4, p. 1182-1201, 1994.</w:t>
      </w:r>
    </w:p>
    <w:p w14:paraId="3B51258F" w14:textId="77777777" w:rsidR="00A90D9A" w:rsidRPr="00657168" w:rsidRDefault="00A90D9A" w:rsidP="00A90D9A">
      <w:pPr>
        <w:spacing w:line="240" w:lineRule="auto"/>
      </w:pPr>
    </w:p>
    <w:p w14:paraId="4A83D95C" w14:textId="77777777" w:rsidR="003355E3" w:rsidRPr="007E58F3" w:rsidRDefault="003355E3" w:rsidP="003355E3">
      <w:pPr>
        <w:pStyle w:val="TTULO10"/>
      </w:pPr>
    </w:p>
    <w:sectPr w:rsidR="003355E3" w:rsidRPr="007E58F3" w:rsidSect="0012363F">
      <w:headerReference w:type="even" r:id="rId31"/>
      <w:headerReference w:type="default" r:id="rId32"/>
      <w:footerReference w:type="even" r:id="rId33"/>
      <w:footerReference w:type="default" r:id="rId34"/>
      <w:headerReference w:type="first" r:id="rId35"/>
      <w:footerReference w:type="first" r:id="rId3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3EA1A" w14:textId="77777777" w:rsidR="00CA7089" w:rsidRDefault="00CA7089" w:rsidP="00B2782C">
      <w:pPr>
        <w:spacing w:line="240" w:lineRule="auto"/>
      </w:pPr>
      <w:r>
        <w:separator/>
      </w:r>
    </w:p>
  </w:endnote>
  <w:endnote w:type="continuationSeparator" w:id="0">
    <w:p w14:paraId="77C7AF8A" w14:textId="77777777" w:rsidR="00CA7089" w:rsidRDefault="00CA7089" w:rsidP="00B27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5A710" w14:textId="77777777" w:rsidR="001C06F5" w:rsidRDefault="001C06F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86D3C" w14:textId="77777777" w:rsidR="00AF287D" w:rsidRPr="00AF287D" w:rsidRDefault="00AF287D" w:rsidP="00AF287D">
    <w:pPr>
      <w:pStyle w:val="CORPODOTEXTO"/>
      <w:rPr>
        <w:rFonts w:ascii="Times New Roman" w:hAnsi="Times New Roman" w:cs="Times New Roman"/>
        <w:color w:val="000000" w:themeColor="text1"/>
        <w:sz w:val="20"/>
        <w:szCs w:val="20"/>
      </w:rPr>
    </w:pPr>
    <w:r w:rsidRPr="00AF287D">
      <w:rPr>
        <w:rFonts w:ascii="Times New Roman" w:hAnsi="Times New Roman" w:cs="Times New Roman"/>
        <w:color w:val="000000" w:themeColor="text1"/>
        <w:sz w:val="20"/>
        <w:szCs w:val="20"/>
        <w:vertAlign w:val="superscript"/>
      </w:rPr>
      <w:t xml:space="preserve">[1] </w:t>
    </w:r>
    <w:r w:rsidRPr="00AF287D">
      <w:rPr>
        <w:rFonts w:ascii="Times New Roman" w:hAnsi="Times New Roman" w:cs="Times New Roman"/>
        <w:color w:val="000000" w:themeColor="text1"/>
        <w:sz w:val="20"/>
        <w:szCs w:val="20"/>
      </w:rPr>
      <w:t xml:space="preserve">Mestre em Ciência de Materiais, Professor, Universidade do Estado de Mato Grosso, </w:t>
    </w:r>
    <w:hyperlink r:id="rId1" w:history="1">
      <w:r w:rsidRPr="00AF287D">
        <w:rPr>
          <w:rStyle w:val="Hyperlink"/>
          <w:rFonts w:ascii="Times New Roman" w:hAnsi="Times New Roman" w:cs="Times New Roman"/>
          <w:color w:val="000000" w:themeColor="text1"/>
          <w:sz w:val="20"/>
          <w:szCs w:val="20"/>
        </w:rPr>
        <w:t>engcayttanozarpellon@gmail.com</w:t>
      </w:r>
    </w:hyperlink>
    <w:r w:rsidRPr="00AF287D">
      <w:rPr>
        <w:rFonts w:ascii="Times New Roman" w:hAnsi="Times New Roman" w:cs="Times New Roman"/>
        <w:color w:val="000000" w:themeColor="text1"/>
        <w:sz w:val="20"/>
        <w:szCs w:val="20"/>
      </w:rPr>
      <w:t xml:space="preserve">, 6699957-4721. </w:t>
    </w:r>
  </w:p>
  <w:p w14:paraId="551E0352" w14:textId="77777777" w:rsidR="00AF287D" w:rsidRDefault="00AF287D">
    <w:pPr>
      <w:pStyle w:val="Rodap"/>
    </w:pPr>
    <w:bookmarkStart w:id="5" w:name="_GoBack"/>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15359" w14:textId="77777777" w:rsidR="001C06F5" w:rsidRDefault="001C06F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E604D" w14:textId="77777777" w:rsidR="00CA7089" w:rsidRDefault="00CA7089" w:rsidP="00B2782C">
      <w:pPr>
        <w:spacing w:line="240" w:lineRule="auto"/>
      </w:pPr>
      <w:r>
        <w:separator/>
      </w:r>
    </w:p>
  </w:footnote>
  <w:footnote w:type="continuationSeparator" w:id="0">
    <w:p w14:paraId="039D0BE4" w14:textId="77777777" w:rsidR="00CA7089" w:rsidRDefault="00CA7089" w:rsidP="00B27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B2AF6" w14:textId="77777777" w:rsidR="001C06F5" w:rsidRDefault="001C06F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0777578"/>
      <w:docPartObj>
        <w:docPartGallery w:val="Page Numbers (Top of Page)"/>
        <w:docPartUnique/>
      </w:docPartObj>
    </w:sdtPr>
    <w:sdtEndPr/>
    <w:sdtContent>
      <w:p w14:paraId="25477D73" w14:textId="3A07D72D" w:rsidR="00B2782C" w:rsidRDefault="00B2782C">
        <w:pPr>
          <w:pStyle w:val="Cabealho"/>
          <w:jc w:val="right"/>
        </w:pPr>
        <w:r>
          <w:fldChar w:fldCharType="begin"/>
        </w:r>
        <w:r>
          <w:instrText>PAGE   \* MERGEFORMAT</w:instrText>
        </w:r>
        <w:r>
          <w:fldChar w:fldCharType="separate"/>
        </w:r>
        <w:r>
          <w:t>2</w:t>
        </w:r>
        <w:r>
          <w:fldChar w:fldCharType="end"/>
        </w:r>
      </w:p>
    </w:sdtContent>
  </w:sdt>
  <w:p w14:paraId="1E073E1F" w14:textId="77777777" w:rsidR="00B2782C" w:rsidRDefault="00B2782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11243" w14:textId="77777777" w:rsidR="001C06F5" w:rsidRDefault="001C06F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8B"/>
    <w:rsid w:val="00052B8A"/>
    <w:rsid w:val="00084A08"/>
    <w:rsid w:val="000C6437"/>
    <w:rsid w:val="000C7FB0"/>
    <w:rsid w:val="0012363F"/>
    <w:rsid w:val="00145E36"/>
    <w:rsid w:val="00147FEE"/>
    <w:rsid w:val="00180884"/>
    <w:rsid w:val="001C06F5"/>
    <w:rsid w:val="00224F0C"/>
    <w:rsid w:val="002378F2"/>
    <w:rsid w:val="00286138"/>
    <w:rsid w:val="002B7AD4"/>
    <w:rsid w:val="003355E3"/>
    <w:rsid w:val="003B40B9"/>
    <w:rsid w:val="003B549A"/>
    <w:rsid w:val="003B6F52"/>
    <w:rsid w:val="003F4571"/>
    <w:rsid w:val="00427597"/>
    <w:rsid w:val="00481DEB"/>
    <w:rsid w:val="004D48C9"/>
    <w:rsid w:val="00524DA3"/>
    <w:rsid w:val="00530510"/>
    <w:rsid w:val="005C565D"/>
    <w:rsid w:val="005C5F03"/>
    <w:rsid w:val="00636E21"/>
    <w:rsid w:val="00676E41"/>
    <w:rsid w:val="00680268"/>
    <w:rsid w:val="00690F3F"/>
    <w:rsid w:val="0072616C"/>
    <w:rsid w:val="007312A7"/>
    <w:rsid w:val="00734A73"/>
    <w:rsid w:val="00791058"/>
    <w:rsid w:val="007E58F3"/>
    <w:rsid w:val="00807BC5"/>
    <w:rsid w:val="00855BF3"/>
    <w:rsid w:val="00864542"/>
    <w:rsid w:val="00937E97"/>
    <w:rsid w:val="00957FCE"/>
    <w:rsid w:val="009733B7"/>
    <w:rsid w:val="0099376C"/>
    <w:rsid w:val="009E3055"/>
    <w:rsid w:val="009F4664"/>
    <w:rsid w:val="00A57A18"/>
    <w:rsid w:val="00A646B4"/>
    <w:rsid w:val="00A90D9A"/>
    <w:rsid w:val="00A95FDC"/>
    <w:rsid w:val="00AA1A99"/>
    <w:rsid w:val="00AA47F2"/>
    <w:rsid w:val="00AB046D"/>
    <w:rsid w:val="00AC63B9"/>
    <w:rsid w:val="00AF287D"/>
    <w:rsid w:val="00B2782C"/>
    <w:rsid w:val="00B5194D"/>
    <w:rsid w:val="00B61EEE"/>
    <w:rsid w:val="00CA7089"/>
    <w:rsid w:val="00CE5E27"/>
    <w:rsid w:val="00D242B0"/>
    <w:rsid w:val="00D9020C"/>
    <w:rsid w:val="00DC5CB4"/>
    <w:rsid w:val="00DD2DED"/>
    <w:rsid w:val="00E346E0"/>
    <w:rsid w:val="00EA379F"/>
    <w:rsid w:val="00ED1E77"/>
    <w:rsid w:val="00F0668B"/>
    <w:rsid w:val="00F10CAA"/>
    <w:rsid w:val="00F54FA3"/>
    <w:rsid w:val="00F90E4A"/>
    <w:rsid w:val="00F9718E"/>
    <w:rsid w:val="00FA00E4"/>
    <w:rsid w:val="00FC2A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1390F442"/>
  <w15:chartTrackingRefBased/>
  <w15:docId w15:val="{1A1F9886-6122-4263-BE33-7FF2194B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55E3"/>
    <w:pPr>
      <w:spacing w:after="0" w:line="36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B549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MA">
    <w:name w:val="TEMA"/>
    <w:basedOn w:val="Normal"/>
    <w:link w:val="TEMAChar"/>
    <w:qFormat/>
    <w:rsid w:val="00F0668B"/>
    <w:pPr>
      <w:spacing w:line="240" w:lineRule="auto"/>
      <w:jc w:val="center"/>
    </w:pPr>
    <w:rPr>
      <w:rFonts w:eastAsiaTheme="minorHAnsi" w:cstheme="minorBidi"/>
      <w:b/>
      <w:sz w:val="32"/>
      <w:szCs w:val="22"/>
      <w:lang w:eastAsia="en-US"/>
    </w:rPr>
  </w:style>
  <w:style w:type="paragraph" w:customStyle="1" w:styleId="AUTORES">
    <w:name w:val="AUTORES"/>
    <w:basedOn w:val="TEMA"/>
    <w:link w:val="AUTORESChar"/>
    <w:qFormat/>
    <w:rsid w:val="00F0668B"/>
    <w:rPr>
      <w:sz w:val="24"/>
    </w:rPr>
  </w:style>
  <w:style w:type="character" w:customStyle="1" w:styleId="TEMAChar">
    <w:name w:val="TEMA Char"/>
    <w:basedOn w:val="Fontepargpadro"/>
    <w:link w:val="TEMA"/>
    <w:rsid w:val="00F0668B"/>
    <w:rPr>
      <w:rFonts w:ascii="Times New Roman" w:hAnsi="Times New Roman"/>
      <w:b/>
      <w:sz w:val="32"/>
    </w:rPr>
  </w:style>
  <w:style w:type="character" w:styleId="Hyperlink">
    <w:name w:val="Hyperlink"/>
    <w:basedOn w:val="Fontepargpadro"/>
    <w:uiPriority w:val="99"/>
    <w:unhideWhenUsed/>
    <w:rsid w:val="00F0668B"/>
    <w:rPr>
      <w:color w:val="0563C1" w:themeColor="hyperlink"/>
      <w:u w:val="single"/>
    </w:rPr>
  </w:style>
  <w:style w:type="character" w:customStyle="1" w:styleId="AUTORESChar">
    <w:name w:val="AUTORES Char"/>
    <w:basedOn w:val="TEMAChar"/>
    <w:link w:val="AUTORES"/>
    <w:rsid w:val="00F0668B"/>
    <w:rPr>
      <w:rFonts w:ascii="Times New Roman" w:hAnsi="Times New Roman"/>
      <w:b/>
      <w:sz w:val="24"/>
    </w:rPr>
  </w:style>
  <w:style w:type="character" w:styleId="MenoPendente">
    <w:name w:val="Unresolved Mention"/>
    <w:basedOn w:val="Fontepargpadro"/>
    <w:uiPriority w:val="99"/>
    <w:semiHidden/>
    <w:unhideWhenUsed/>
    <w:rsid w:val="00F0668B"/>
    <w:rPr>
      <w:color w:val="605E5C"/>
      <w:shd w:val="clear" w:color="auto" w:fill="E1DFDD"/>
    </w:rPr>
  </w:style>
  <w:style w:type="paragraph" w:customStyle="1" w:styleId="RESUMO">
    <w:name w:val="RESUMO"/>
    <w:basedOn w:val="AUTORES"/>
    <w:link w:val="RESUMOChar"/>
    <w:qFormat/>
    <w:rsid w:val="00B61EEE"/>
    <w:pPr>
      <w:jc w:val="both"/>
    </w:pPr>
    <w:rPr>
      <w:b w:val="0"/>
    </w:rPr>
  </w:style>
  <w:style w:type="paragraph" w:customStyle="1" w:styleId="TTULO10">
    <w:name w:val="TÍTULO 1"/>
    <w:basedOn w:val="RESUMO"/>
    <w:link w:val="TTULO1Char0"/>
    <w:qFormat/>
    <w:rsid w:val="00B61EEE"/>
    <w:pPr>
      <w:spacing w:before="240" w:after="240"/>
      <w:jc w:val="left"/>
    </w:pPr>
    <w:rPr>
      <w:b/>
    </w:rPr>
  </w:style>
  <w:style w:type="character" w:customStyle="1" w:styleId="RESUMOChar">
    <w:name w:val="RESUMO Char"/>
    <w:basedOn w:val="AUTORESChar"/>
    <w:link w:val="RESUMO"/>
    <w:rsid w:val="00B61EEE"/>
    <w:rPr>
      <w:rFonts w:ascii="Times New Roman" w:hAnsi="Times New Roman"/>
      <w:b w:val="0"/>
      <w:sz w:val="24"/>
    </w:rPr>
  </w:style>
  <w:style w:type="paragraph" w:customStyle="1" w:styleId="TEXTOCORRIDO">
    <w:name w:val="TEXTO CORRIDO"/>
    <w:basedOn w:val="TTULO10"/>
    <w:link w:val="TEXTOCORRIDOChar"/>
    <w:qFormat/>
    <w:rsid w:val="00A57A18"/>
    <w:pPr>
      <w:spacing w:before="120" w:after="120" w:line="360" w:lineRule="auto"/>
      <w:ind w:firstLine="851"/>
      <w:jc w:val="both"/>
    </w:pPr>
    <w:rPr>
      <w:b w:val="0"/>
    </w:rPr>
  </w:style>
  <w:style w:type="character" w:customStyle="1" w:styleId="TTULO1Char0">
    <w:name w:val="TÍTULO 1 Char"/>
    <w:basedOn w:val="RESUMOChar"/>
    <w:link w:val="TTULO10"/>
    <w:rsid w:val="00B61EEE"/>
    <w:rPr>
      <w:rFonts w:ascii="Times New Roman" w:hAnsi="Times New Roman"/>
      <w:b/>
      <w:sz w:val="24"/>
    </w:rPr>
  </w:style>
  <w:style w:type="character" w:styleId="Refdecomentrio">
    <w:name w:val="annotation reference"/>
    <w:rsid w:val="00F9718E"/>
    <w:rPr>
      <w:sz w:val="16"/>
      <w:szCs w:val="16"/>
    </w:rPr>
  </w:style>
  <w:style w:type="character" w:customStyle="1" w:styleId="TEXTOCORRIDOChar">
    <w:name w:val="TEXTO CORRIDO Char"/>
    <w:basedOn w:val="TTULO1Char0"/>
    <w:link w:val="TEXTOCORRIDO"/>
    <w:rsid w:val="00A57A18"/>
    <w:rPr>
      <w:rFonts w:ascii="Times New Roman" w:hAnsi="Times New Roman"/>
      <w:b w:val="0"/>
      <w:sz w:val="24"/>
    </w:rPr>
  </w:style>
  <w:style w:type="paragraph" w:styleId="Ttulo">
    <w:name w:val="Title"/>
    <w:aliases w:val="Subtitulo"/>
    <w:basedOn w:val="Normal"/>
    <w:next w:val="Normal"/>
    <w:link w:val="TtuloChar"/>
    <w:qFormat/>
    <w:rsid w:val="00957FCE"/>
    <w:pPr>
      <w:spacing w:before="240" w:after="60"/>
      <w:outlineLvl w:val="0"/>
    </w:pPr>
    <w:rPr>
      <w:b/>
      <w:bCs/>
      <w:kern w:val="28"/>
      <w:szCs w:val="32"/>
    </w:rPr>
  </w:style>
  <w:style w:type="character" w:customStyle="1" w:styleId="TtuloChar">
    <w:name w:val="Título Char"/>
    <w:aliases w:val="Subtitulo Char"/>
    <w:basedOn w:val="Fontepargpadro"/>
    <w:link w:val="Ttulo"/>
    <w:rsid w:val="00957FCE"/>
    <w:rPr>
      <w:rFonts w:ascii="Times New Roman" w:eastAsia="Times New Roman" w:hAnsi="Times New Roman" w:cs="Times New Roman"/>
      <w:b/>
      <w:bCs/>
      <w:kern w:val="28"/>
      <w:sz w:val="24"/>
      <w:szCs w:val="32"/>
      <w:lang w:eastAsia="pt-BR"/>
    </w:rPr>
  </w:style>
  <w:style w:type="paragraph" w:customStyle="1" w:styleId="TTULO2">
    <w:name w:val="TÍTULO 2"/>
    <w:basedOn w:val="Ttulo"/>
    <w:link w:val="TTULO2Char"/>
    <w:qFormat/>
    <w:rsid w:val="00957FCE"/>
    <w:pPr>
      <w:spacing w:after="240" w:line="240" w:lineRule="auto"/>
      <w:jc w:val="left"/>
    </w:pPr>
  </w:style>
  <w:style w:type="character" w:customStyle="1" w:styleId="TTULO2Char">
    <w:name w:val="TÍTULO 2 Char"/>
    <w:basedOn w:val="TtuloChar"/>
    <w:link w:val="TTULO2"/>
    <w:rsid w:val="00957FCE"/>
    <w:rPr>
      <w:rFonts w:ascii="Times New Roman" w:eastAsia="Times New Roman" w:hAnsi="Times New Roman" w:cs="Times New Roman"/>
      <w:b/>
      <w:bCs/>
      <w:kern w:val="28"/>
      <w:sz w:val="24"/>
      <w:szCs w:val="32"/>
      <w:lang w:eastAsia="pt-BR"/>
    </w:rPr>
  </w:style>
  <w:style w:type="character" w:styleId="Forte">
    <w:name w:val="Strong"/>
    <w:uiPriority w:val="22"/>
    <w:qFormat/>
    <w:rsid w:val="00052B8A"/>
    <w:rPr>
      <w:b/>
      <w:bCs/>
    </w:rPr>
  </w:style>
  <w:style w:type="paragraph" w:customStyle="1" w:styleId="Equao">
    <w:name w:val="Equação"/>
    <w:basedOn w:val="Normal"/>
    <w:qFormat/>
    <w:rsid w:val="00052B8A"/>
    <w:pPr>
      <w:framePr w:hSpace="141" w:wrap="around" w:vAnchor="text" w:hAnchor="margin" w:y="70"/>
      <w:tabs>
        <w:tab w:val="center" w:pos="3770"/>
        <w:tab w:val="right" w:pos="7540"/>
      </w:tabs>
      <w:jc w:val="left"/>
    </w:pPr>
  </w:style>
  <w:style w:type="character" w:styleId="TextodoEspaoReservado">
    <w:name w:val="Placeholder Text"/>
    <w:basedOn w:val="Fontepargpadro"/>
    <w:uiPriority w:val="99"/>
    <w:semiHidden/>
    <w:rsid w:val="00052B8A"/>
    <w:rPr>
      <w:color w:val="808080"/>
    </w:rPr>
  </w:style>
  <w:style w:type="paragraph" w:customStyle="1" w:styleId="TableParagraph">
    <w:name w:val="Table Paragraph"/>
    <w:basedOn w:val="Normal"/>
    <w:uiPriority w:val="1"/>
    <w:qFormat/>
    <w:rsid w:val="003B6F52"/>
    <w:pPr>
      <w:widowControl w:val="0"/>
      <w:autoSpaceDE w:val="0"/>
      <w:autoSpaceDN w:val="0"/>
      <w:spacing w:line="240" w:lineRule="auto"/>
      <w:jc w:val="left"/>
    </w:pPr>
    <w:rPr>
      <w:sz w:val="22"/>
      <w:szCs w:val="22"/>
      <w:lang w:val="pt-PT" w:eastAsia="en-US"/>
    </w:rPr>
  </w:style>
  <w:style w:type="character" w:customStyle="1" w:styleId="Ttulo1Char">
    <w:name w:val="Título 1 Char"/>
    <w:basedOn w:val="Fontepargpadro"/>
    <w:link w:val="Ttulo1"/>
    <w:uiPriority w:val="9"/>
    <w:rsid w:val="003B549A"/>
    <w:rPr>
      <w:rFonts w:asciiTheme="majorHAnsi" w:eastAsiaTheme="majorEastAsia" w:hAnsiTheme="majorHAnsi" w:cstheme="majorBidi"/>
      <w:color w:val="2F5496" w:themeColor="accent1" w:themeShade="BF"/>
      <w:sz w:val="32"/>
      <w:szCs w:val="32"/>
      <w:lang w:eastAsia="pt-BR"/>
    </w:rPr>
  </w:style>
  <w:style w:type="character" w:styleId="RefernciaSutil">
    <w:name w:val="Subtle Reference"/>
    <w:uiPriority w:val="31"/>
    <w:qFormat/>
    <w:rsid w:val="003355E3"/>
    <w:rPr>
      <w:rFonts w:ascii="Times New Roman" w:hAnsi="Times New Roman"/>
      <w:caps w:val="0"/>
      <w:smallCaps w:val="0"/>
      <w:color w:val="000000"/>
      <w:sz w:val="24"/>
      <w:u w:val="none"/>
    </w:rPr>
  </w:style>
  <w:style w:type="paragraph" w:styleId="Cabealho">
    <w:name w:val="header"/>
    <w:basedOn w:val="Normal"/>
    <w:link w:val="CabealhoChar"/>
    <w:uiPriority w:val="99"/>
    <w:unhideWhenUsed/>
    <w:rsid w:val="00B2782C"/>
    <w:pPr>
      <w:tabs>
        <w:tab w:val="center" w:pos="4252"/>
        <w:tab w:val="right" w:pos="8504"/>
      </w:tabs>
      <w:spacing w:line="240" w:lineRule="auto"/>
    </w:pPr>
  </w:style>
  <w:style w:type="character" w:customStyle="1" w:styleId="CabealhoChar">
    <w:name w:val="Cabeçalho Char"/>
    <w:basedOn w:val="Fontepargpadro"/>
    <w:link w:val="Cabealho"/>
    <w:uiPriority w:val="99"/>
    <w:rsid w:val="00B2782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2782C"/>
    <w:pPr>
      <w:tabs>
        <w:tab w:val="center" w:pos="4252"/>
        <w:tab w:val="right" w:pos="8504"/>
      </w:tabs>
      <w:spacing w:line="240" w:lineRule="auto"/>
    </w:pPr>
  </w:style>
  <w:style w:type="character" w:customStyle="1" w:styleId="RodapChar">
    <w:name w:val="Rodapé Char"/>
    <w:basedOn w:val="Fontepargpadro"/>
    <w:link w:val="Rodap"/>
    <w:uiPriority w:val="99"/>
    <w:rsid w:val="00B2782C"/>
    <w:rPr>
      <w:rFonts w:ascii="Times New Roman" w:eastAsia="Times New Roman" w:hAnsi="Times New Roman" w:cs="Times New Roman"/>
      <w:sz w:val="24"/>
      <w:szCs w:val="24"/>
      <w:lang w:eastAsia="pt-BR"/>
    </w:rPr>
  </w:style>
  <w:style w:type="paragraph" w:customStyle="1" w:styleId="CORPODOTEXTO">
    <w:name w:val="CORPO DO TEXTO"/>
    <w:basedOn w:val="Normal"/>
    <w:link w:val="CORPODOTEXTOChar"/>
    <w:qFormat/>
    <w:rsid w:val="00AF287D"/>
    <w:pPr>
      <w:spacing w:line="276" w:lineRule="auto"/>
    </w:pPr>
    <w:rPr>
      <w:rFonts w:ascii="Calibri" w:eastAsiaTheme="minorHAnsi" w:hAnsi="Calibri" w:cstheme="minorBidi"/>
      <w:bCs/>
      <w:sz w:val="22"/>
      <w:szCs w:val="22"/>
      <w:lang w:eastAsia="en-US"/>
    </w:rPr>
  </w:style>
  <w:style w:type="character" w:customStyle="1" w:styleId="CORPODOTEXTOChar">
    <w:name w:val="CORPO DO TEXTO Char"/>
    <w:basedOn w:val="Fontepargpadro"/>
    <w:link w:val="CORPODOTEXTO"/>
    <w:rsid w:val="00AF287D"/>
    <w:rPr>
      <w:rFonts w:ascii="Calibri" w:hAnsi="Calibr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842369">
      <w:bodyDiv w:val="1"/>
      <w:marLeft w:val="0"/>
      <w:marRight w:val="0"/>
      <w:marTop w:val="0"/>
      <w:marBottom w:val="0"/>
      <w:divBdr>
        <w:top w:val="none" w:sz="0" w:space="0" w:color="auto"/>
        <w:left w:val="none" w:sz="0" w:space="0" w:color="auto"/>
        <w:bottom w:val="none" w:sz="0" w:space="0" w:color="auto"/>
        <w:right w:val="none" w:sz="0" w:space="0" w:color="auto"/>
      </w:divBdr>
      <w:divsChild>
        <w:div w:id="105123893">
          <w:marLeft w:val="0"/>
          <w:marRight w:val="0"/>
          <w:marTop w:val="0"/>
          <w:marBottom w:val="0"/>
          <w:divBdr>
            <w:top w:val="none" w:sz="0" w:space="0" w:color="auto"/>
            <w:left w:val="none" w:sz="0" w:space="0" w:color="auto"/>
            <w:bottom w:val="none" w:sz="0" w:space="0" w:color="auto"/>
            <w:right w:val="none" w:sz="0" w:space="0" w:color="auto"/>
          </w:divBdr>
        </w:div>
        <w:div w:id="1264722854">
          <w:marLeft w:val="0"/>
          <w:marRight w:val="0"/>
          <w:marTop w:val="0"/>
          <w:marBottom w:val="0"/>
          <w:divBdr>
            <w:top w:val="none" w:sz="0" w:space="0" w:color="auto"/>
            <w:left w:val="none" w:sz="0" w:space="0" w:color="auto"/>
            <w:bottom w:val="none" w:sz="0" w:space="0" w:color="auto"/>
            <w:right w:val="none" w:sz="0" w:space="0" w:color="auto"/>
          </w:divBdr>
          <w:divsChild>
            <w:div w:id="924192824">
              <w:marLeft w:val="0"/>
              <w:marRight w:val="165"/>
              <w:marTop w:val="150"/>
              <w:marBottom w:val="0"/>
              <w:divBdr>
                <w:top w:val="none" w:sz="0" w:space="0" w:color="auto"/>
                <w:left w:val="none" w:sz="0" w:space="0" w:color="auto"/>
                <w:bottom w:val="none" w:sz="0" w:space="0" w:color="auto"/>
                <w:right w:val="none" w:sz="0" w:space="0" w:color="auto"/>
              </w:divBdr>
              <w:divsChild>
                <w:div w:id="534120336">
                  <w:marLeft w:val="0"/>
                  <w:marRight w:val="0"/>
                  <w:marTop w:val="0"/>
                  <w:marBottom w:val="0"/>
                  <w:divBdr>
                    <w:top w:val="none" w:sz="0" w:space="0" w:color="auto"/>
                    <w:left w:val="none" w:sz="0" w:space="0" w:color="auto"/>
                    <w:bottom w:val="none" w:sz="0" w:space="0" w:color="auto"/>
                    <w:right w:val="none" w:sz="0" w:space="0" w:color="auto"/>
                  </w:divBdr>
                  <w:divsChild>
                    <w:div w:id="105631411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038224">
      <w:bodyDiv w:val="1"/>
      <w:marLeft w:val="0"/>
      <w:marRight w:val="0"/>
      <w:marTop w:val="0"/>
      <w:marBottom w:val="0"/>
      <w:divBdr>
        <w:top w:val="none" w:sz="0" w:space="0" w:color="auto"/>
        <w:left w:val="none" w:sz="0" w:space="0" w:color="auto"/>
        <w:bottom w:val="none" w:sz="0" w:space="0" w:color="auto"/>
        <w:right w:val="none" w:sz="0" w:space="0" w:color="auto"/>
      </w:divBdr>
    </w:div>
    <w:div w:id="1507671728">
      <w:bodyDiv w:val="1"/>
      <w:marLeft w:val="0"/>
      <w:marRight w:val="0"/>
      <w:marTop w:val="0"/>
      <w:marBottom w:val="0"/>
      <w:divBdr>
        <w:top w:val="none" w:sz="0" w:space="0" w:color="auto"/>
        <w:left w:val="none" w:sz="0" w:space="0" w:color="auto"/>
        <w:bottom w:val="none" w:sz="0" w:space="0" w:color="auto"/>
        <w:right w:val="none" w:sz="0" w:space="0" w:color="auto"/>
      </w:divBdr>
    </w:div>
    <w:div w:id="1636136178">
      <w:bodyDiv w:val="1"/>
      <w:marLeft w:val="0"/>
      <w:marRight w:val="0"/>
      <w:marTop w:val="0"/>
      <w:marBottom w:val="0"/>
      <w:divBdr>
        <w:top w:val="none" w:sz="0" w:space="0" w:color="auto"/>
        <w:left w:val="none" w:sz="0" w:space="0" w:color="auto"/>
        <w:bottom w:val="none" w:sz="0" w:space="0" w:color="auto"/>
        <w:right w:val="none" w:sz="0" w:space="0" w:color="auto"/>
      </w:divBdr>
    </w:div>
    <w:div w:id="1713189844">
      <w:bodyDiv w:val="1"/>
      <w:marLeft w:val="0"/>
      <w:marRight w:val="0"/>
      <w:marTop w:val="0"/>
      <w:marBottom w:val="0"/>
      <w:divBdr>
        <w:top w:val="none" w:sz="0" w:space="0" w:color="auto"/>
        <w:left w:val="none" w:sz="0" w:space="0" w:color="auto"/>
        <w:bottom w:val="none" w:sz="0" w:space="0" w:color="auto"/>
        <w:right w:val="none" w:sz="0" w:space="0" w:color="auto"/>
      </w:divBdr>
    </w:div>
    <w:div w:id="200103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png"/><Relationship Id="rId21" Type="http://schemas.openxmlformats.org/officeDocument/2006/relationships/oleObject" Target="embeddings/oleObject8.bin"/><Relationship Id="rId34" Type="http://schemas.openxmlformats.org/officeDocument/2006/relationships/footer" Target="footer2.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4.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png"/><Relationship Id="rId36" Type="http://schemas.openxmlformats.org/officeDocument/2006/relationships/footer" Target="footer3.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2.png"/><Relationship Id="rId30" Type="http://schemas.openxmlformats.org/officeDocument/2006/relationships/oleObject" Target="embeddings/oleObject11.bin"/><Relationship Id="rId35" Type="http://schemas.openxmlformats.org/officeDocument/2006/relationships/header" Target="header3.xml"/><Relationship Id="rId8" Type="http://schemas.openxmlformats.org/officeDocument/2006/relationships/image" Target="media/image2.wmf"/><Relationship Id="rId3"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mailto:engcayttanozarpellon@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3628</Words>
  <Characters>19597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Cayttano Zarpellon</dc:creator>
  <cp:keywords/>
  <dc:description/>
  <cp:lastModifiedBy>Letícia Damas Leao Dalcin</cp:lastModifiedBy>
  <cp:revision>3</cp:revision>
  <dcterms:created xsi:type="dcterms:W3CDTF">2024-04-05T11:20:00Z</dcterms:created>
  <dcterms:modified xsi:type="dcterms:W3CDTF">2024-05-16T11:52:00Z</dcterms:modified>
</cp:coreProperties>
</file>