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823CD7" w14:textId="77777777" w:rsidR="001C6512" w:rsidRPr="005B7ED8" w:rsidRDefault="001C6512" w:rsidP="00CD7862">
      <w:pPr>
        <w:pStyle w:val="TTULO"/>
        <w:ind w:firstLine="0"/>
        <w:rPr>
          <w:color w:val="000000" w:themeColor="text1"/>
        </w:rPr>
      </w:pPr>
      <w:bookmarkStart w:id="0" w:name="_Hlk163149665"/>
      <w:bookmarkStart w:id="1" w:name="_Hlk153466450"/>
      <w:bookmarkStart w:id="2" w:name="_GoBack"/>
      <w:bookmarkEnd w:id="0"/>
      <w:r w:rsidRPr="005B7ED8">
        <w:rPr>
          <w:color w:val="000000" w:themeColor="text1"/>
        </w:rPr>
        <w:t>ANÁLISE DA QUALIDADE DO AGREGADO MIÚDO DOS DEPÓSITOS DO MUNICÍPIO DE IPORÁ-GO</w:t>
      </w:r>
    </w:p>
    <w:p w14:paraId="35295BEE" w14:textId="3193CAA3" w:rsidR="00AD7BF8" w:rsidRDefault="001C6512" w:rsidP="00CD7862">
      <w:pPr>
        <w:pStyle w:val="TTULO"/>
        <w:ind w:firstLine="0"/>
        <w:rPr>
          <w:color w:val="000000" w:themeColor="text1"/>
        </w:rPr>
      </w:pPr>
      <w:bookmarkStart w:id="3" w:name="_Hlk153466464"/>
      <w:bookmarkEnd w:id="1"/>
      <w:bookmarkEnd w:id="2"/>
      <w:r w:rsidRPr="005B7ED8">
        <w:rPr>
          <w:color w:val="000000" w:themeColor="text1"/>
        </w:rPr>
        <w:t>ANALYSIS OF THE QUALITY OF THE SMALL HOUSEHOLD OF DEPOSITS IN THE MUNICIPALITY OF IPORÁ-GO</w:t>
      </w:r>
    </w:p>
    <w:p w14:paraId="0DD1AF5A" w14:textId="7F2F9D72" w:rsidR="00CD7862" w:rsidRDefault="00CD7862" w:rsidP="001837B9">
      <w:pPr>
        <w:pStyle w:val="TTULO"/>
        <w:ind w:firstLine="0"/>
        <w:jc w:val="both"/>
        <w:rPr>
          <w:color w:val="000000" w:themeColor="text1"/>
        </w:rPr>
      </w:pPr>
    </w:p>
    <w:p w14:paraId="58F6B1D2" w14:textId="77777777" w:rsidR="00CD7862" w:rsidRPr="00CD7862" w:rsidRDefault="00CD7862" w:rsidP="00CD7862">
      <w:pPr>
        <w:spacing w:after="0"/>
        <w:ind w:left="357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D7862">
        <w:rPr>
          <w:rFonts w:ascii="Times New Roman" w:hAnsi="Times New Roman" w:cs="Times New Roman"/>
          <w:color w:val="000000" w:themeColor="text1"/>
          <w:sz w:val="24"/>
          <w:szCs w:val="24"/>
        </w:rPr>
        <w:t>Cayttano</w:t>
      </w:r>
      <w:proofErr w:type="spellEnd"/>
      <w:r w:rsidRPr="00CD78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Saul de Sá </w:t>
      </w:r>
      <w:proofErr w:type="spellStart"/>
      <w:r w:rsidRPr="00CD7862">
        <w:rPr>
          <w:rFonts w:ascii="Times New Roman" w:hAnsi="Times New Roman" w:cs="Times New Roman"/>
          <w:color w:val="000000" w:themeColor="text1"/>
          <w:sz w:val="24"/>
          <w:szCs w:val="24"/>
        </w:rPr>
        <w:t>Zarpellon</w:t>
      </w:r>
      <w:proofErr w:type="spellEnd"/>
      <w:r w:rsidRPr="00CD78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¹</w:t>
      </w:r>
    </w:p>
    <w:p w14:paraId="0B10A5CD" w14:textId="77777777" w:rsidR="00CD7862" w:rsidRPr="00CD7862" w:rsidRDefault="00CD7862" w:rsidP="00CD7862">
      <w:pPr>
        <w:spacing w:after="0"/>
        <w:ind w:left="357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D7862">
        <w:rPr>
          <w:rFonts w:ascii="Times New Roman" w:hAnsi="Times New Roman" w:cs="Times New Roman"/>
          <w:color w:val="000000" w:themeColor="text1"/>
          <w:sz w:val="24"/>
          <w:szCs w:val="24"/>
        </w:rPr>
        <w:t>Rogério Alves ²</w:t>
      </w:r>
    </w:p>
    <w:p w14:paraId="18B55B27" w14:textId="77777777" w:rsidR="00CD7862" w:rsidRPr="00CD7862" w:rsidRDefault="00CD7862" w:rsidP="00CD7862">
      <w:pPr>
        <w:spacing w:after="0"/>
        <w:ind w:left="357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D7862">
        <w:rPr>
          <w:rFonts w:ascii="Times New Roman" w:hAnsi="Times New Roman" w:cs="Times New Roman"/>
          <w:color w:val="000000" w:themeColor="text1"/>
          <w:sz w:val="24"/>
          <w:szCs w:val="24"/>
        </w:rPr>
        <w:t>Nilton Leão ³</w:t>
      </w:r>
    </w:p>
    <w:p w14:paraId="0076AB0F" w14:textId="77777777" w:rsidR="00CD7862" w:rsidRPr="00CD7862" w:rsidRDefault="00CD7862" w:rsidP="00CD7862">
      <w:pPr>
        <w:spacing w:after="0"/>
        <w:ind w:left="357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D78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Rafael Moreira </w:t>
      </w:r>
      <w:r w:rsidRPr="00CD7862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4</w:t>
      </w:r>
    </w:p>
    <w:bookmarkEnd w:id="3"/>
    <w:p w14:paraId="06D3147B" w14:textId="77777777" w:rsidR="00E8410B" w:rsidRPr="005B7ED8" w:rsidRDefault="00D84401" w:rsidP="001837B9">
      <w:pPr>
        <w:pStyle w:val="TPICOS1"/>
        <w:rPr>
          <w:color w:val="000000" w:themeColor="text1"/>
        </w:rPr>
      </w:pPr>
      <w:r w:rsidRPr="005B7ED8">
        <w:rPr>
          <w:color w:val="000000" w:themeColor="text1"/>
        </w:rPr>
        <w:t>RESUMO</w:t>
      </w:r>
    </w:p>
    <w:p w14:paraId="1D7AB1E9" w14:textId="1481F619" w:rsidR="001C6512" w:rsidRPr="005B7ED8" w:rsidRDefault="00D84401" w:rsidP="001837B9">
      <w:pPr>
        <w:pStyle w:val="CORPODOTEXTO"/>
        <w:spacing w:line="240" w:lineRule="auto"/>
        <w:ind w:firstLine="0"/>
        <w:rPr>
          <w:color w:val="000000" w:themeColor="text1"/>
        </w:rPr>
      </w:pPr>
      <w:r w:rsidRPr="005B7ED8">
        <w:rPr>
          <w:color w:val="000000" w:themeColor="text1"/>
        </w:rPr>
        <w:t>O agregado miúdo é constituído por partículas resultantes da fragmentação de rochas e possuem diferentes dimensões que caracterizam sua granulometria. A utilização na construção civil é voltada principalmente para a produção de matrizes cimentícias como concreto e argamassas</w:t>
      </w:r>
      <w:r w:rsidR="00834B5C" w:rsidRPr="005B7ED8">
        <w:rPr>
          <w:color w:val="000000" w:themeColor="text1"/>
        </w:rPr>
        <w:t xml:space="preserve">, onde a </w:t>
      </w:r>
      <w:r w:rsidRPr="005B7ED8">
        <w:rPr>
          <w:color w:val="000000" w:themeColor="text1"/>
        </w:rPr>
        <w:t>presença de impurezas</w:t>
      </w:r>
      <w:r w:rsidR="00834B5C" w:rsidRPr="005B7ED8">
        <w:rPr>
          <w:color w:val="000000" w:themeColor="text1"/>
        </w:rPr>
        <w:t xml:space="preserve"> pode </w:t>
      </w:r>
      <w:r w:rsidRPr="005B7ED8">
        <w:rPr>
          <w:color w:val="000000" w:themeColor="text1"/>
        </w:rPr>
        <w:t>colabor</w:t>
      </w:r>
      <w:r w:rsidR="00834B5C" w:rsidRPr="005B7ED8">
        <w:rPr>
          <w:color w:val="000000" w:themeColor="text1"/>
        </w:rPr>
        <w:t>ar</w:t>
      </w:r>
      <w:r w:rsidRPr="005B7ED8">
        <w:rPr>
          <w:color w:val="000000" w:themeColor="text1"/>
        </w:rPr>
        <w:t xml:space="preserve"> no desenvolvimento de manifestações patológicas nas edificações. A negligência do controle de qualidade ocorre geralmente por falta de conhecimento técnico e desta forma, utilizam os agregados apenas com a função de compor o traço de concreto, ignorando-se a origem e composição do material. A presente pesquisa teve como objetivo o estudo voltado para a análise de qualidade do agregado miúdo na cidade de Iporá-GO</w:t>
      </w:r>
      <w:r w:rsidR="00834B5C" w:rsidRPr="005B7ED8">
        <w:rPr>
          <w:color w:val="000000" w:themeColor="text1"/>
        </w:rPr>
        <w:t xml:space="preserve"> e foi </w:t>
      </w:r>
      <w:r w:rsidRPr="005B7ED8">
        <w:rPr>
          <w:color w:val="000000" w:themeColor="text1"/>
        </w:rPr>
        <w:t xml:space="preserve">finalizada em junho de 2021. O procedimento metodológico deu-se por meio da coleta de amostras colhidas no Rio Claro e Rio Caiapó. </w:t>
      </w:r>
      <w:r w:rsidR="00834B5C" w:rsidRPr="005B7ED8">
        <w:rPr>
          <w:color w:val="000000" w:themeColor="text1"/>
        </w:rPr>
        <w:t>Realizou-se</w:t>
      </w:r>
      <w:r w:rsidRPr="005B7ED8">
        <w:rPr>
          <w:color w:val="000000" w:themeColor="text1"/>
        </w:rPr>
        <w:t xml:space="preserve"> ensaios para </w:t>
      </w:r>
      <w:r w:rsidR="00834B5C" w:rsidRPr="005B7ED8">
        <w:rPr>
          <w:color w:val="000000" w:themeColor="text1"/>
        </w:rPr>
        <w:t xml:space="preserve">análise </w:t>
      </w:r>
      <w:r w:rsidRPr="005B7ED8">
        <w:rPr>
          <w:color w:val="000000" w:themeColor="text1"/>
        </w:rPr>
        <w:t>granulom</w:t>
      </w:r>
      <w:r w:rsidR="00834B5C" w:rsidRPr="005B7ED8">
        <w:rPr>
          <w:color w:val="000000" w:themeColor="text1"/>
        </w:rPr>
        <w:t>étrica</w:t>
      </w:r>
      <w:r w:rsidRPr="005B7ED8">
        <w:rPr>
          <w:color w:val="000000" w:themeColor="text1"/>
        </w:rPr>
        <w:t xml:space="preserve">, impurezas orgânicas, teor de torrões de argila e material pulverulento. </w:t>
      </w:r>
      <w:r w:rsidR="00834B5C" w:rsidRPr="005B7ED8">
        <w:rPr>
          <w:color w:val="000000" w:themeColor="text1"/>
        </w:rPr>
        <w:t>Os resultados mostraram que as</w:t>
      </w:r>
      <w:r w:rsidRPr="005B7ED8">
        <w:rPr>
          <w:color w:val="000000" w:themeColor="text1"/>
        </w:rPr>
        <w:t xml:space="preserve"> amostras atendem os padrões normativos, </w:t>
      </w:r>
      <w:r w:rsidR="00834B5C" w:rsidRPr="005B7ED8">
        <w:rPr>
          <w:color w:val="000000" w:themeColor="text1"/>
        </w:rPr>
        <w:t xml:space="preserve">pois contém teores de </w:t>
      </w:r>
      <w:r w:rsidRPr="005B7ED8">
        <w:rPr>
          <w:color w:val="000000" w:themeColor="text1"/>
        </w:rPr>
        <w:t>material pulverulento</w:t>
      </w:r>
      <w:r w:rsidR="00834B5C" w:rsidRPr="005B7ED8">
        <w:rPr>
          <w:color w:val="000000" w:themeColor="text1"/>
        </w:rPr>
        <w:t xml:space="preserve"> inferiores ao </w:t>
      </w:r>
      <w:r w:rsidRPr="005B7ED8">
        <w:rPr>
          <w:color w:val="000000" w:themeColor="text1"/>
        </w:rPr>
        <w:t>limite</w:t>
      </w:r>
      <w:r w:rsidR="00834B5C" w:rsidRPr="005B7ED8">
        <w:rPr>
          <w:color w:val="000000" w:themeColor="text1"/>
        </w:rPr>
        <w:t xml:space="preserve"> de 3% estabelecido </w:t>
      </w:r>
      <w:r w:rsidRPr="005B7ED8">
        <w:rPr>
          <w:color w:val="000000" w:themeColor="text1"/>
        </w:rPr>
        <w:t xml:space="preserve">pela ABNT NBR 7211, </w:t>
      </w:r>
      <w:r w:rsidR="00834B5C" w:rsidRPr="005B7ED8">
        <w:rPr>
          <w:color w:val="000000" w:themeColor="text1"/>
        </w:rPr>
        <w:t xml:space="preserve">não apresentando também percentuais desfavoráveis </w:t>
      </w:r>
      <w:r w:rsidRPr="005B7ED8">
        <w:rPr>
          <w:color w:val="000000" w:themeColor="text1"/>
        </w:rPr>
        <w:t xml:space="preserve">de impurezas. </w:t>
      </w:r>
      <w:r w:rsidR="00834B5C" w:rsidRPr="005B7ED8">
        <w:rPr>
          <w:color w:val="000000" w:themeColor="text1"/>
        </w:rPr>
        <w:t>A análise granulométrica revelou que estas amostras se encontram entre os limites inferior e superior, caracterizando-se comercialmente como uma areia média, propícia para a produção de concreto</w:t>
      </w:r>
      <w:r w:rsidRPr="005B7ED8">
        <w:rPr>
          <w:color w:val="000000" w:themeColor="text1"/>
        </w:rPr>
        <w:t>.</w:t>
      </w:r>
      <w:r w:rsidR="00834B5C" w:rsidRPr="005B7ED8">
        <w:rPr>
          <w:color w:val="000000" w:themeColor="text1"/>
        </w:rPr>
        <w:t xml:space="preserve"> </w:t>
      </w:r>
      <w:r w:rsidRPr="005B7ED8">
        <w:rPr>
          <w:color w:val="000000" w:themeColor="text1"/>
        </w:rPr>
        <w:t xml:space="preserve">Por conseguinte, sugere-se que o agregado miúdo utilizado no município de estudo atende às </w:t>
      </w:r>
      <w:r w:rsidR="00834B5C" w:rsidRPr="005B7ED8">
        <w:rPr>
          <w:color w:val="000000" w:themeColor="text1"/>
        </w:rPr>
        <w:t>exigências</w:t>
      </w:r>
      <w:r w:rsidRPr="005B7ED8">
        <w:rPr>
          <w:color w:val="000000" w:themeColor="text1"/>
        </w:rPr>
        <w:t xml:space="preserve"> normativas</w:t>
      </w:r>
      <w:r w:rsidR="00834B5C" w:rsidRPr="005B7ED8">
        <w:rPr>
          <w:color w:val="000000" w:themeColor="text1"/>
        </w:rPr>
        <w:t xml:space="preserve"> e não apresenta restrições </w:t>
      </w:r>
      <w:r w:rsidRPr="005B7ED8">
        <w:rPr>
          <w:color w:val="000000" w:themeColor="text1"/>
        </w:rPr>
        <w:t>para a fabricação de matrizes cimentícias</w:t>
      </w:r>
      <w:r w:rsidR="0092754D" w:rsidRPr="005B7ED8">
        <w:rPr>
          <w:color w:val="000000" w:themeColor="text1"/>
        </w:rPr>
        <w:t>.</w:t>
      </w:r>
    </w:p>
    <w:p w14:paraId="335C818A" w14:textId="6FB760BE" w:rsidR="006B6576" w:rsidRPr="005B7ED8" w:rsidRDefault="006B6576" w:rsidP="001837B9">
      <w:pPr>
        <w:pStyle w:val="CORPODOTEXTO"/>
        <w:ind w:firstLine="0"/>
        <w:rPr>
          <w:color w:val="000000" w:themeColor="text1"/>
        </w:rPr>
      </w:pPr>
      <w:r w:rsidRPr="005B7ED8">
        <w:rPr>
          <w:b/>
          <w:bCs w:val="0"/>
          <w:color w:val="000000" w:themeColor="text1"/>
        </w:rPr>
        <w:t xml:space="preserve">Palavras-chave: </w:t>
      </w:r>
      <w:r w:rsidRPr="005B7ED8">
        <w:rPr>
          <w:color w:val="000000" w:themeColor="text1"/>
        </w:rPr>
        <w:t xml:space="preserve">Granulometria. Impurezas. </w:t>
      </w:r>
      <w:r w:rsidR="00182C59" w:rsidRPr="005B7ED8">
        <w:rPr>
          <w:color w:val="000000" w:themeColor="text1"/>
        </w:rPr>
        <w:t xml:space="preserve">Normativas. </w:t>
      </w:r>
    </w:p>
    <w:p w14:paraId="5177473E" w14:textId="6AC55AFE" w:rsidR="00FE11FC" w:rsidRPr="005B7ED8" w:rsidRDefault="00FE11FC" w:rsidP="001837B9">
      <w:pPr>
        <w:pStyle w:val="TPICOS1"/>
        <w:rPr>
          <w:color w:val="000000" w:themeColor="text1"/>
        </w:rPr>
      </w:pPr>
      <w:r w:rsidRPr="005B7ED8">
        <w:rPr>
          <w:color w:val="000000" w:themeColor="text1"/>
        </w:rPr>
        <w:t>ABSTRACT</w:t>
      </w:r>
    </w:p>
    <w:p w14:paraId="0D84D9D8" w14:textId="77777777" w:rsidR="00212A65" w:rsidRPr="005B7ED8" w:rsidRDefault="00FE11FC" w:rsidP="00212A65">
      <w:pPr>
        <w:pStyle w:val="CORPODOTEXTO"/>
        <w:spacing w:line="240" w:lineRule="auto"/>
        <w:ind w:firstLine="0"/>
        <w:rPr>
          <w:color w:val="000000" w:themeColor="text1"/>
        </w:rPr>
      </w:pPr>
      <w:r w:rsidRPr="005B7ED8">
        <w:rPr>
          <w:color w:val="000000" w:themeColor="text1"/>
        </w:rPr>
        <w:t xml:space="preserve">The fine </w:t>
      </w:r>
      <w:proofErr w:type="spellStart"/>
      <w:r w:rsidRPr="005B7ED8">
        <w:rPr>
          <w:color w:val="000000" w:themeColor="text1"/>
        </w:rPr>
        <w:t>aggregate</w:t>
      </w:r>
      <w:proofErr w:type="spellEnd"/>
      <w:r w:rsidRPr="005B7ED8">
        <w:rPr>
          <w:color w:val="000000" w:themeColor="text1"/>
        </w:rPr>
        <w:t xml:space="preserve"> </w:t>
      </w:r>
      <w:proofErr w:type="spellStart"/>
      <w:r w:rsidRPr="005B7ED8">
        <w:rPr>
          <w:color w:val="000000" w:themeColor="text1"/>
        </w:rPr>
        <w:t>is</w:t>
      </w:r>
      <w:proofErr w:type="spellEnd"/>
      <w:r w:rsidRPr="005B7ED8">
        <w:rPr>
          <w:color w:val="000000" w:themeColor="text1"/>
        </w:rPr>
        <w:t xml:space="preserve"> </w:t>
      </w:r>
      <w:proofErr w:type="spellStart"/>
      <w:r w:rsidRPr="005B7ED8">
        <w:rPr>
          <w:color w:val="000000" w:themeColor="text1"/>
        </w:rPr>
        <w:t>made</w:t>
      </w:r>
      <w:proofErr w:type="spellEnd"/>
      <w:r w:rsidRPr="005B7ED8">
        <w:rPr>
          <w:color w:val="000000" w:themeColor="text1"/>
        </w:rPr>
        <w:t xml:space="preserve"> </w:t>
      </w:r>
      <w:proofErr w:type="spellStart"/>
      <w:r w:rsidRPr="005B7ED8">
        <w:rPr>
          <w:color w:val="000000" w:themeColor="text1"/>
        </w:rPr>
        <w:t>up</w:t>
      </w:r>
      <w:proofErr w:type="spellEnd"/>
      <w:r w:rsidRPr="005B7ED8">
        <w:rPr>
          <w:color w:val="000000" w:themeColor="text1"/>
        </w:rPr>
        <w:t xml:space="preserve"> </w:t>
      </w:r>
      <w:proofErr w:type="spellStart"/>
      <w:r w:rsidRPr="005B7ED8">
        <w:rPr>
          <w:color w:val="000000" w:themeColor="text1"/>
        </w:rPr>
        <w:t>of</w:t>
      </w:r>
      <w:proofErr w:type="spellEnd"/>
      <w:r w:rsidRPr="005B7ED8">
        <w:rPr>
          <w:color w:val="000000" w:themeColor="text1"/>
        </w:rPr>
        <w:t xml:space="preserve"> </w:t>
      </w:r>
      <w:proofErr w:type="spellStart"/>
      <w:r w:rsidRPr="005B7ED8">
        <w:rPr>
          <w:color w:val="000000" w:themeColor="text1"/>
        </w:rPr>
        <w:t>particles</w:t>
      </w:r>
      <w:proofErr w:type="spellEnd"/>
      <w:r w:rsidRPr="005B7ED8">
        <w:rPr>
          <w:color w:val="000000" w:themeColor="text1"/>
        </w:rPr>
        <w:t xml:space="preserve"> </w:t>
      </w:r>
      <w:proofErr w:type="spellStart"/>
      <w:r w:rsidRPr="005B7ED8">
        <w:rPr>
          <w:color w:val="000000" w:themeColor="text1"/>
        </w:rPr>
        <w:t>resulting</w:t>
      </w:r>
      <w:proofErr w:type="spellEnd"/>
      <w:r w:rsidRPr="005B7ED8">
        <w:rPr>
          <w:color w:val="000000" w:themeColor="text1"/>
        </w:rPr>
        <w:t xml:space="preserve"> </w:t>
      </w:r>
      <w:proofErr w:type="spellStart"/>
      <w:r w:rsidRPr="005B7ED8">
        <w:rPr>
          <w:color w:val="000000" w:themeColor="text1"/>
        </w:rPr>
        <w:t>from</w:t>
      </w:r>
      <w:proofErr w:type="spellEnd"/>
      <w:r w:rsidRPr="005B7ED8">
        <w:rPr>
          <w:color w:val="000000" w:themeColor="text1"/>
        </w:rPr>
        <w:t xml:space="preserve"> </w:t>
      </w:r>
      <w:proofErr w:type="spellStart"/>
      <w:r w:rsidRPr="005B7ED8">
        <w:rPr>
          <w:color w:val="000000" w:themeColor="text1"/>
        </w:rPr>
        <w:t>the</w:t>
      </w:r>
      <w:proofErr w:type="spellEnd"/>
      <w:r w:rsidRPr="005B7ED8">
        <w:rPr>
          <w:color w:val="000000" w:themeColor="text1"/>
        </w:rPr>
        <w:t xml:space="preserve"> </w:t>
      </w:r>
      <w:proofErr w:type="spellStart"/>
      <w:r w:rsidRPr="005B7ED8">
        <w:rPr>
          <w:color w:val="000000" w:themeColor="text1"/>
        </w:rPr>
        <w:t>fragmentation</w:t>
      </w:r>
      <w:proofErr w:type="spellEnd"/>
      <w:r w:rsidRPr="005B7ED8">
        <w:rPr>
          <w:color w:val="000000" w:themeColor="text1"/>
        </w:rPr>
        <w:t xml:space="preserve"> </w:t>
      </w:r>
      <w:proofErr w:type="spellStart"/>
      <w:r w:rsidRPr="005B7ED8">
        <w:rPr>
          <w:color w:val="000000" w:themeColor="text1"/>
        </w:rPr>
        <w:t>of</w:t>
      </w:r>
      <w:proofErr w:type="spellEnd"/>
      <w:r w:rsidRPr="005B7ED8">
        <w:rPr>
          <w:color w:val="000000" w:themeColor="text1"/>
        </w:rPr>
        <w:t xml:space="preserve"> rocks </w:t>
      </w:r>
      <w:proofErr w:type="spellStart"/>
      <w:r w:rsidRPr="005B7ED8">
        <w:rPr>
          <w:color w:val="000000" w:themeColor="text1"/>
        </w:rPr>
        <w:t>and</w:t>
      </w:r>
      <w:proofErr w:type="spellEnd"/>
      <w:r w:rsidRPr="005B7ED8">
        <w:rPr>
          <w:color w:val="000000" w:themeColor="text1"/>
        </w:rPr>
        <w:t xml:space="preserve"> </w:t>
      </w:r>
      <w:proofErr w:type="spellStart"/>
      <w:r w:rsidRPr="005B7ED8">
        <w:rPr>
          <w:color w:val="000000" w:themeColor="text1"/>
        </w:rPr>
        <w:t>have</w:t>
      </w:r>
      <w:proofErr w:type="spellEnd"/>
      <w:r w:rsidRPr="005B7ED8">
        <w:rPr>
          <w:color w:val="000000" w:themeColor="text1"/>
        </w:rPr>
        <w:t xml:space="preserve"> </w:t>
      </w:r>
      <w:proofErr w:type="spellStart"/>
      <w:r w:rsidRPr="005B7ED8">
        <w:rPr>
          <w:color w:val="000000" w:themeColor="text1"/>
        </w:rPr>
        <w:t>different</w:t>
      </w:r>
      <w:proofErr w:type="spellEnd"/>
      <w:r w:rsidRPr="005B7ED8">
        <w:rPr>
          <w:color w:val="000000" w:themeColor="text1"/>
        </w:rPr>
        <w:t xml:space="preserve"> </w:t>
      </w:r>
      <w:proofErr w:type="spellStart"/>
      <w:r w:rsidRPr="005B7ED8">
        <w:rPr>
          <w:color w:val="000000" w:themeColor="text1"/>
        </w:rPr>
        <w:t>dimensions</w:t>
      </w:r>
      <w:proofErr w:type="spellEnd"/>
      <w:r w:rsidRPr="005B7ED8">
        <w:rPr>
          <w:color w:val="000000" w:themeColor="text1"/>
        </w:rPr>
        <w:t xml:space="preserve"> </w:t>
      </w:r>
      <w:proofErr w:type="spellStart"/>
      <w:r w:rsidRPr="005B7ED8">
        <w:rPr>
          <w:color w:val="000000" w:themeColor="text1"/>
        </w:rPr>
        <w:t>that</w:t>
      </w:r>
      <w:proofErr w:type="spellEnd"/>
      <w:r w:rsidRPr="005B7ED8">
        <w:rPr>
          <w:color w:val="000000" w:themeColor="text1"/>
        </w:rPr>
        <w:t xml:space="preserve"> </w:t>
      </w:r>
      <w:proofErr w:type="spellStart"/>
      <w:r w:rsidRPr="005B7ED8">
        <w:rPr>
          <w:color w:val="000000" w:themeColor="text1"/>
        </w:rPr>
        <w:t>characterize</w:t>
      </w:r>
      <w:proofErr w:type="spellEnd"/>
      <w:r w:rsidRPr="005B7ED8">
        <w:rPr>
          <w:color w:val="000000" w:themeColor="text1"/>
        </w:rPr>
        <w:t xml:space="preserve"> </w:t>
      </w:r>
      <w:proofErr w:type="spellStart"/>
      <w:r w:rsidRPr="005B7ED8">
        <w:rPr>
          <w:color w:val="000000" w:themeColor="text1"/>
        </w:rPr>
        <w:t>their</w:t>
      </w:r>
      <w:proofErr w:type="spellEnd"/>
      <w:r w:rsidRPr="005B7ED8">
        <w:rPr>
          <w:color w:val="000000" w:themeColor="text1"/>
        </w:rPr>
        <w:t xml:space="preserve"> </w:t>
      </w:r>
      <w:proofErr w:type="spellStart"/>
      <w:r w:rsidRPr="005B7ED8">
        <w:rPr>
          <w:color w:val="000000" w:themeColor="text1"/>
        </w:rPr>
        <w:t>granulometry</w:t>
      </w:r>
      <w:proofErr w:type="spellEnd"/>
      <w:r w:rsidRPr="005B7ED8">
        <w:rPr>
          <w:color w:val="000000" w:themeColor="text1"/>
        </w:rPr>
        <w:t xml:space="preserve">. Its use in civil </w:t>
      </w:r>
      <w:proofErr w:type="spellStart"/>
      <w:r w:rsidRPr="005B7ED8">
        <w:rPr>
          <w:color w:val="000000" w:themeColor="text1"/>
        </w:rPr>
        <w:t>construction</w:t>
      </w:r>
      <w:proofErr w:type="spellEnd"/>
      <w:r w:rsidRPr="005B7ED8">
        <w:rPr>
          <w:color w:val="000000" w:themeColor="text1"/>
        </w:rPr>
        <w:t xml:space="preserve"> </w:t>
      </w:r>
      <w:proofErr w:type="spellStart"/>
      <w:r w:rsidRPr="005B7ED8">
        <w:rPr>
          <w:color w:val="000000" w:themeColor="text1"/>
        </w:rPr>
        <w:t>is</w:t>
      </w:r>
      <w:proofErr w:type="spellEnd"/>
      <w:r w:rsidRPr="005B7ED8">
        <w:rPr>
          <w:color w:val="000000" w:themeColor="text1"/>
        </w:rPr>
        <w:t xml:space="preserve"> </w:t>
      </w:r>
      <w:proofErr w:type="spellStart"/>
      <w:r w:rsidRPr="005B7ED8">
        <w:rPr>
          <w:color w:val="000000" w:themeColor="text1"/>
        </w:rPr>
        <w:t>mainly</w:t>
      </w:r>
      <w:proofErr w:type="spellEnd"/>
      <w:r w:rsidRPr="005B7ED8">
        <w:rPr>
          <w:color w:val="000000" w:themeColor="text1"/>
        </w:rPr>
        <w:t xml:space="preserve"> </w:t>
      </w:r>
      <w:proofErr w:type="spellStart"/>
      <w:r w:rsidRPr="005B7ED8">
        <w:rPr>
          <w:color w:val="000000" w:themeColor="text1"/>
        </w:rPr>
        <w:t>aimed</w:t>
      </w:r>
      <w:proofErr w:type="spellEnd"/>
      <w:r w:rsidRPr="005B7ED8">
        <w:rPr>
          <w:color w:val="000000" w:themeColor="text1"/>
        </w:rPr>
        <w:t xml:space="preserve"> </w:t>
      </w:r>
      <w:proofErr w:type="spellStart"/>
      <w:r w:rsidRPr="005B7ED8">
        <w:rPr>
          <w:color w:val="000000" w:themeColor="text1"/>
        </w:rPr>
        <w:t>at</w:t>
      </w:r>
      <w:proofErr w:type="spellEnd"/>
      <w:r w:rsidRPr="005B7ED8">
        <w:rPr>
          <w:color w:val="000000" w:themeColor="text1"/>
        </w:rPr>
        <w:t xml:space="preserve"> </w:t>
      </w:r>
      <w:proofErr w:type="spellStart"/>
      <w:r w:rsidRPr="005B7ED8">
        <w:rPr>
          <w:color w:val="000000" w:themeColor="text1"/>
        </w:rPr>
        <w:t>the</w:t>
      </w:r>
      <w:proofErr w:type="spellEnd"/>
      <w:r w:rsidRPr="005B7ED8">
        <w:rPr>
          <w:color w:val="000000" w:themeColor="text1"/>
        </w:rPr>
        <w:t xml:space="preserve"> </w:t>
      </w:r>
      <w:proofErr w:type="spellStart"/>
      <w:r w:rsidRPr="005B7ED8">
        <w:rPr>
          <w:color w:val="000000" w:themeColor="text1"/>
        </w:rPr>
        <w:t>production</w:t>
      </w:r>
      <w:proofErr w:type="spellEnd"/>
      <w:r w:rsidRPr="005B7ED8">
        <w:rPr>
          <w:color w:val="000000" w:themeColor="text1"/>
        </w:rPr>
        <w:t xml:space="preserve"> </w:t>
      </w:r>
      <w:proofErr w:type="spellStart"/>
      <w:r w:rsidRPr="005B7ED8">
        <w:rPr>
          <w:color w:val="000000" w:themeColor="text1"/>
        </w:rPr>
        <w:t>of</w:t>
      </w:r>
      <w:proofErr w:type="spellEnd"/>
      <w:r w:rsidRPr="005B7ED8">
        <w:rPr>
          <w:color w:val="000000" w:themeColor="text1"/>
        </w:rPr>
        <w:t xml:space="preserve"> </w:t>
      </w:r>
      <w:proofErr w:type="spellStart"/>
      <w:r w:rsidRPr="005B7ED8">
        <w:rPr>
          <w:color w:val="000000" w:themeColor="text1"/>
        </w:rPr>
        <w:t>cement</w:t>
      </w:r>
      <w:proofErr w:type="spellEnd"/>
      <w:r w:rsidRPr="005B7ED8">
        <w:rPr>
          <w:color w:val="000000" w:themeColor="text1"/>
        </w:rPr>
        <w:t xml:space="preserve"> </w:t>
      </w:r>
      <w:proofErr w:type="spellStart"/>
      <w:r w:rsidRPr="005B7ED8">
        <w:rPr>
          <w:color w:val="000000" w:themeColor="text1"/>
        </w:rPr>
        <w:t>matrices</w:t>
      </w:r>
      <w:proofErr w:type="spellEnd"/>
      <w:r w:rsidRPr="005B7ED8">
        <w:rPr>
          <w:color w:val="000000" w:themeColor="text1"/>
        </w:rPr>
        <w:t xml:space="preserve"> </w:t>
      </w:r>
      <w:proofErr w:type="spellStart"/>
      <w:r w:rsidRPr="005B7ED8">
        <w:rPr>
          <w:color w:val="000000" w:themeColor="text1"/>
        </w:rPr>
        <w:t>such</w:t>
      </w:r>
      <w:proofErr w:type="spellEnd"/>
      <w:r w:rsidRPr="005B7ED8">
        <w:rPr>
          <w:color w:val="000000" w:themeColor="text1"/>
        </w:rPr>
        <w:t xml:space="preserve"> as concrete </w:t>
      </w:r>
      <w:proofErr w:type="spellStart"/>
      <w:r w:rsidRPr="005B7ED8">
        <w:rPr>
          <w:color w:val="000000" w:themeColor="text1"/>
        </w:rPr>
        <w:t>and</w:t>
      </w:r>
      <w:proofErr w:type="spellEnd"/>
      <w:r w:rsidRPr="005B7ED8">
        <w:rPr>
          <w:color w:val="000000" w:themeColor="text1"/>
        </w:rPr>
        <w:t xml:space="preserve"> </w:t>
      </w:r>
      <w:proofErr w:type="spellStart"/>
      <w:r w:rsidRPr="005B7ED8">
        <w:rPr>
          <w:color w:val="000000" w:themeColor="text1"/>
        </w:rPr>
        <w:t>mortars</w:t>
      </w:r>
      <w:proofErr w:type="spellEnd"/>
      <w:r w:rsidRPr="005B7ED8">
        <w:rPr>
          <w:color w:val="000000" w:themeColor="text1"/>
        </w:rPr>
        <w:t xml:space="preserve">, </w:t>
      </w:r>
      <w:proofErr w:type="spellStart"/>
      <w:r w:rsidRPr="005B7ED8">
        <w:rPr>
          <w:color w:val="000000" w:themeColor="text1"/>
        </w:rPr>
        <w:t>where</w:t>
      </w:r>
      <w:proofErr w:type="spellEnd"/>
      <w:r w:rsidRPr="005B7ED8">
        <w:rPr>
          <w:color w:val="000000" w:themeColor="text1"/>
        </w:rPr>
        <w:t xml:space="preserve"> </w:t>
      </w:r>
      <w:proofErr w:type="spellStart"/>
      <w:r w:rsidRPr="005B7ED8">
        <w:rPr>
          <w:color w:val="000000" w:themeColor="text1"/>
        </w:rPr>
        <w:t>the</w:t>
      </w:r>
      <w:proofErr w:type="spellEnd"/>
      <w:r w:rsidRPr="005B7ED8">
        <w:rPr>
          <w:color w:val="000000" w:themeColor="text1"/>
        </w:rPr>
        <w:t xml:space="preserve"> </w:t>
      </w:r>
      <w:proofErr w:type="spellStart"/>
      <w:r w:rsidRPr="005B7ED8">
        <w:rPr>
          <w:color w:val="000000" w:themeColor="text1"/>
        </w:rPr>
        <w:t>presence</w:t>
      </w:r>
      <w:proofErr w:type="spellEnd"/>
      <w:r w:rsidRPr="005B7ED8">
        <w:rPr>
          <w:color w:val="000000" w:themeColor="text1"/>
        </w:rPr>
        <w:t xml:space="preserve"> </w:t>
      </w:r>
      <w:proofErr w:type="spellStart"/>
      <w:r w:rsidRPr="005B7ED8">
        <w:rPr>
          <w:color w:val="000000" w:themeColor="text1"/>
        </w:rPr>
        <w:t>of</w:t>
      </w:r>
      <w:proofErr w:type="spellEnd"/>
      <w:r w:rsidRPr="005B7ED8">
        <w:rPr>
          <w:color w:val="000000" w:themeColor="text1"/>
        </w:rPr>
        <w:t xml:space="preserve"> </w:t>
      </w:r>
      <w:proofErr w:type="spellStart"/>
      <w:r w:rsidRPr="005B7ED8">
        <w:rPr>
          <w:color w:val="000000" w:themeColor="text1"/>
        </w:rPr>
        <w:t>impurities</w:t>
      </w:r>
      <w:proofErr w:type="spellEnd"/>
      <w:r w:rsidRPr="005B7ED8">
        <w:rPr>
          <w:color w:val="000000" w:themeColor="text1"/>
        </w:rPr>
        <w:t xml:space="preserve"> </w:t>
      </w:r>
      <w:proofErr w:type="spellStart"/>
      <w:r w:rsidRPr="005B7ED8">
        <w:rPr>
          <w:color w:val="000000" w:themeColor="text1"/>
        </w:rPr>
        <w:t>can</w:t>
      </w:r>
      <w:proofErr w:type="spellEnd"/>
      <w:r w:rsidRPr="005B7ED8">
        <w:rPr>
          <w:color w:val="000000" w:themeColor="text1"/>
        </w:rPr>
        <w:t xml:space="preserve"> </w:t>
      </w:r>
      <w:proofErr w:type="spellStart"/>
      <w:r w:rsidRPr="005B7ED8">
        <w:rPr>
          <w:color w:val="000000" w:themeColor="text1"/>
        </w:rPr>
        <w:t>contribute</w:t>
      </w:r>
      <w:proofErr w:type="spellEnd"/>
      <w:r w:rsidRPr="005B7ED8">
        <w:rPr>
          <w:color w:val="000000" w:themeColor="text1"/>
        </w:rPr>
        <w:t xml:space="preserve"> </w:t>
      </w:r>
      <w:proofErr w:type="spellStart"/>
      <w:r w:rsidRPr="005B7ED8">
        <w:rPr>
          <w:color w:val="000000" w:themeColor="text1"/>
        </w:rPr>
        <w:t>to</w:t>
      </w:r>
      <w:proofErr w:type="spellEnd"/>
      <w:r w:rsidRPr="005B7ED8">
        <w:rPr>
          <w:color w:val="000000" w:themeColor="text1"/>
        </w:rPr>
        <w:t xml:space="preserve"> </w:t>
      </w:r>
      <w:proofErr w:type="spellStart"/>
      <w:r w:rsidRPr="005B7ED8">
        <w:rPr>
          <w:color w:val="000000" w:themeColor="text1"/>
        </w:rPr>
        <w:t>the</w:t>
      </w:r>
      <w:proofErr w:type="spellEnd"/>
      <w:r w:rsidRPr="005B7ED8">
        <w:rPr>
          <w:color w:val="000000" w:themeColor="text1"/>
        </w:rPr>
        <w:t xml:space="preserve"> </w:t>
      </w:r>
      <w:proofErr w:type="spellStart"/>
      <w:r w:rsidRPr="005B7ED8">
        <w:rPr>
          <w:color w:val="000000" w:themeColor="text1"/>
        </w:rPr>
        <w:t>development</w:t>
      </w:r>
      <w:proofErr w:type="spellEnd"/>
      <w:r w:rsidRPr="005B7ED8">
        <w:rPr>
          <w:color w:val="000000" w:themeColor="text1"/>
        </w:rPr>
        <w:t xml:space="preserve"> </w:t>
      </w:r>
      <w:proofErr w:type="spellStart"/>
      <w:r w:rsidRPr="005B7ED8">
        <w:rPr>
          <w:color w:val="000000" w:themeColor="text1"/>
        </w:rPr>
        <w:t>of</w:t>
      </w:r>
      <w:proofErr w:type="spellEnd"/>
      <w:r w:rsidRPr="005B7ED8">
        <w:rPr>
          <w:color w:val="000000" w:themeColor="text1"/>
        </w:rPr>
        <w:t xml:space="preserve"> </w:t>
      </w:r>
      <w:proofErr w:type="spellStart"/>
      <w:r w:rsidRPr="005B7ED8">
        <w:rPr>
          <w:color w:val="000000" w:themeColor="text1"/>
        </w:rPr>
        <w:t>pathological</w:t>
      </w:r>
      <w:proofErr w:type="spellEnd"/>
      <w:r w:rsidRPr="005B7ED8">
        <w:rPr>
          <w:color w:val="000000" w:themeColor="text1"/>
        </w:rPr>
        <w:t xml:space="preserve"> </w:t>
      </w:r>
      <w:proofErr w:type="spellStart"/>
      <w:r w:rsidRPr="005B7ED8">
        <w:rPr>
          <w:color w:val="000000" w:themeColor="text1"/>
        </w:rPr>
        <w:t>manifestations</w:t>
      </w:r>
      <w:proofErr w:type="spellEnd"/>
      <w:r w:rsidRPr="005B7ED8">
        <w:rPr>
          <w:color w:val="000000" w:themeColor="text1"/>
        </w:rPr>
        <w:t xml:space="preserve"> in </w:t>
      </w:r>
      <w:proofErr w:type="spellStart"/>
      <w:r w:rsidRPr="005B7ED8">
        <w:rPr>
          <w:color w:val="000000" w:themeColor="text1"/>
        </w:rPr>
        <w:t>buildings</w:t>
      </w:r>
      <w:proofErr w:type="spellEnd"/>
      <w:r w:rsidRPr="005B7ED8">
        <w:rPr>
          <w:color w:val="000000" w:themeColor="text1"/>
        </w:rPr>
        <w:t xml:space="preserve">. </w:t>
      </w:r>
      <w:proofErr w:type="spellStart"/>
      <w:r w:rsidRPr="005B7ED8">
        <w:rPr>
          <w:color w:val="000000" w:themeColor="text1"/>
        </w:rPr>
        <w:t>Neglect</w:t>
      </w:r>
      <w:proofErr w:type="spellEnd"/>
      <w:r w:rsidRPr="005B7ED8">
        <w:rPr>
          <w:color w:val="000000" w:themeColor="text1"/>
        </w:rPr>
        <w:t xml:space="preserve"> </w:t>
      </w:r>
      <w:proofErr w:type="spellStart"/>
      <w:r w:rsidRPr="005B7ED8">
        <w:rPr>
          <w:color w:val="000000" w:themeColor="text1"/>
        </w:rPr>
        <w:t>of</w:t>
      </w:r>
      <w:proofErr w:type="spellEnd"/>
      <w:r w:rsidRPr="005B7ED8">
        <w:rPr>
          <w:color w:val="000000" w:themeColor="text1"/>
        </w:rPr>
        <w:t xml:space="preserve"> </w:t>
      </w:r>
      <w:proofErr w:type="spellStart"/>
      <w:r w:rsidRPr="005B7ED8">
        <w:rPr>
          <w:color w:val="000000" w:themeColor="text1"/>
        </w:rPr>
        <w:t>quality</w:t>
      </w:r>
      <w:proofErr w:type="spellEnd"/>
      <w:r w:rsidRPr="005B7ED8">
        <w:rPr>
          <w:color w:val="000000" w:themeColor="text1"/>
        </w:rPr>
        <w:t xml:space="preserve"> </w:t>
      </w:r>
      <w:proofErr w:type="spellStart"/>
      <w:r w:rsidRPr="005B7ED8">
        <w:rPr>
          <w:color w:val="000000" w:themeColor="text1"/>
        </w:rPr>
        <w:t>control</w:t>
      </w:r>
      <w:proofErr w:type="spellEnd"/>
      <w:r w:rsidRPr="005B7ED8">
        <w:rPr>
          <w:color w:val="000000" w:themeColor="text1"/>
        </w:rPr>
        <w:t xml:space="preserve"> </w:t>
      </w:r>
      <w:proofErr w:type="spellStart"/>
      <w:r w:rsidRPr="005B7ED8">
        <w:rPr>
          <w:color w:val="000000" w:themeColor="text1"/>
        </w:rPr>
        <w:t>generally</w:t>
      </w:r>
      <w:proofErr w:type="spellEnd"/>
      <w:r w:rsidRPr="005B7ED8">
        <w:rPr>
          <w:color w:val="000000" w:themeColor="text1"/>
        </w:rPr>
        <w:t xml:space="preserve"> </w:t>
      </w:r>
      <w:proofErr w:type="spellStart"/>
      <w:r w:rsidRPr="005B7ED8">
        <w:rPr>
          <w:color w:val="000000" w:themeColor="text1"/>
        </w:rPr>
        <w:t>occurs</w:t>
      </w:r>
      <w:proofErr w:type="spellEnd"/>
      <w:r w:rsidRPr="005B7ED8">
        <w:rPr>
          <w:color w:val="000000" w:themeColor="text1"/>
        </w:rPr>
        <w:t xml:space="preserve"> </w:t>
      </w:r>
      <w:proofErr w:type="spellStart"/>
      <w:r w:rsidRPr="005B7ED8">
        <w:rPr>
          <w:color w:val="000000" w:themeColor="text1"/>
        </w:rPr>
        <w:t>due</w:t>
      </w:r>
      <w:proofErr w:type="spellEnd"/>
      <w:r w:rsidRPr="005B7ED8">
        <w:rPr>
          <w:color w:val="000000" w:themeColor="text1"/>
        </w:rPr>
        <w:t xml:space="preserve"> </w:t>
      </w:r>
      <w:proofErr w:type="spellStart"/>
      <w:r w:rsidRPr="005B7ED8">
        <w:rPr>
          <w:color w:val="000000" w:themeColor="text1"/>
        </w:rPr>
        <w:t>to</w:t>
      </w:r>
      <w:proofErr w:type="spellEnd"/>
      <w:r w:rsidRPr="005B7ED8">
        <w:rPr>
          <w:color w:val="000000" w:themeColor="text1"/>
        </w:rPr>
        <w:t xml:space="preserve"> </w:t>
      </w:r>
      <w:proofErr w:type="spellStart"/>
      <w:r w:rsidRPr="005B7ED8">
        <w:rPr>
          <w:color w:val="000000" w:themeColor="text1"/>
        </w:rPr>
        <w:t>lack</w:t>
      </w:r>
      <w:proofErr w:type="spellEnd"/>
      <w:r w:rsidRPr="005B7ED8">
        <w:rPr>
          <w:color w:val="000000" w:themeColor="text1"/>
        </w:rPr>
        <w:t xml:space="preserve"> </w:t>
      </w:r>
      <w:proofErr w:type="spellStart"/>
      <w:r w:rsidRPr="005B7ED8">
        <w:rPr>
          <w:color w:val="000000" w:themeColor="text1"/>
        </w:rPr>
        <w:t>of</w:t>
      </w:r>
      <w:proofErr w:type="spellEnd"/>
      <w:r w:rsidRPr="005B7ED8">
        <w:rPr>
          <w:color w:val="000000" w:themeColor="text1"/>
        </w:rPr>
        <w:t xml:space="preserve"> </w:t>
      </w:r>
      <w:proofErr w:type="spellStart"/>
      <w:r w:rsidRPr="005B7ED8">
        <w:rPr>
          <w:color w:val="000000" w:themeColor="text1"/>
        </w:rPr>
        <w:t>technical</w:t>
      </w:r>
      <w:proofErr w:type="spellEnd"/>
      <w:r w:rsidRPr="005B7ED8">
        <w:rPr>
          <w:color w:val="000000" w:themeColor="text1"/>
        </w:rPr>
        <w:t xml:space="preserve"> </w:t>
      </w:r>
      <w:proofErr w:type="spellStart"/>
      <w:r w:rsidRPr="005B7ED8">
        <w:rPr>
          <w:color w:val="000000" w:themeColor="text1"/>
        </w:rPr>
        <w:t>knowledge</w:t>
      </w:r>
      <w:proofErr w:type="spellEnd"/>
      <w:r w:rsidRPr="005B7ED8">
        <w:rPr>
          <w:color w:val="000000" w:themeColor="text1"/>
        </w:rPr>
        <w:t xml:space="preserve"> </w:t>
      </w:r>
      <w:proofErr w:type="spellStart"/>
      <w:r w:rsidRPr="005B7ED8">
        <w:rPr>
          <w:color w:val="000000" w:themeColor="text1"/>
        </w:rPr>
        <w:t>and</w:t>
      </w:r>
      <w:proofErr w:type="spellEnd"/>
      <w:r w:rsidRPr="005B7ED8">
        <w:rPr>
          <w:color w:val="000000" w:themeColor="text1"/>
        </w:rPr>
        <w:t xml:space="preserve">, </w:t>
      </w:r>
      <w:proofErr w:type="spellStart"/>
      <w:r w:rsidRPr="005B7ED8">
        <w:rPr>
          <w:color w:val="000000" w:themeColor="text1"/>
        </w:rPr>
        <w:t>therefore</w:t>
      </w:r>
      <w:proofErr w:type="spellEnd"/>
      <w:r w:rsidRPr="005B7ED8">
        <w:rPr>
          <w:color w:val="000000" w:themeColor="text1"/>
        </w:rPr>
        <w:t xml:space="preserve">, </w:t>
      </w:r>
      <w:proofErr w:type="spellStart"/>
      <w:r w:rsidRPr="005B7ED8">
        <w:rPr>
          <w:color w:val="000000" w:themeColor="text1"/>
        </w:rPr>
        <w:t>aggregates</w:t>
      </w:r>
      <w:proofErr w:type="spellEnd"/>
      <w:r w:rsidRPr="005B7ED8">
        <w:rPr>
          <w:color w:val="000000" w:themeColor="text1"/>
        </w:rPr>
        <w:t xml:space="preserve"> are </w:t>
      </w:r>
      <w:proofErr w:type="spellStart"/>
      <w:r w:rsidRPr="005B7ED8">
        <w:rPr>
          <w:color w:val="000000" w:themeColor="text1"/>
        </w:rPr>
        <w:t>used</w:t>
      </w:r>
      <w:proofErr w:type="spellEnd"/>
      <w:r w:rsidRPr="005B7ED8">
        <w:rPr>
          <w:color w:val="000000" w:themeColor="text1"/>
        </w:rPr>
        <w:t xml:space="preserve"> </w:t>
      </w:r>
      <w:proofErr w:type="spellStart"/>
      <w:r w:rsidRPr="005B7ED8">
        <w:rPr>
          <w:color w:val="000000" w:themeColor="text1"/>
        </w:rPr>
        <w:t>only</w:t>
      </w:r>
      <w:proofErr w:type="spellEnd"/>
      <w:r w:rsidRPr="005B7ED8">
        <w:rPr>
          <w:color w:val="000000" w:themeColor="text1"/>
        </w:rPr>
        <w:t xml:space="preserve"> for </w:t>
      </w:r>
      <w:proofErr w:type="spellStart"/>
      <w:r w:rsidRPr="005B7ED8">
        <w:rPr>
          <w:color w:val="000000" w:themeColor="text1"/>
        </w:rPr>
        <w:t>the</w:t>
      </w:r>
      <w:proofErr w:type="spellEnd"/>
      <w:r w:rsidRPr="005B7ED8">
        <w:rPr>
          <w:color w:val="000000" w:themeColor="text1"/>
        </w:rPr>
        <w:t xml:space="preserve"> </w:t>
      </w:r>
      <w:proofErr w:type="spellStart"/>
      <w:r w:rsidRPr="005B7ED8">
        <w:rPr>
          <w:color w:val="000000" w:themeColor="text1"/>
        </w:rPr>
        <w:t>purpose</w:t>
      </w:r>
      <w:proofErr w:type="spellEnd"/>
      <w:r w:rsidRPr="005B7ED8">
        <w:rPr>
          <w:color w:val="000000" w:themeColor="text1"/>
        </w:rPr>
        <w:t xml:space="preserve"> </w:t>
      </w:r>
      <w:proofErr w:type="spellStart"/>
      <w:r w:rsidRPr="005B7ED8">
        <w:rPr>
          <w:color w:val="000000" w:themeColor="text1"/>
        </w:rPr>
        <w:t>of</w:t>
      </w:r>
      <w:proofErr w:type="spellEnd"/>
      <w:r w:rsidRPr="005B7ED8">
        <w:rPr>
          <w:color w:val="000000" w:themeColor="text1"/>
        </w:rPr>
        <w:t xml:space="preserve"> </w:t>
      </w:r>
      <w:proofErr w:type="spellStart"/>
      <w:r w:rsidRPr="005B7ED8">
        <w:rPr>
          <w:color w:val="000000" w:themeColor="text1"/>
        </w:rPr>
        <w:t>composing</w:t>
      </w:r>
      <w:proofErr w:type="spellEnd"/>
      <w:r w:rsidRPr="005B7ED8">
        <w:rPr>
          <w:color w:val="000000" w:themeColor="text1"/>
        </w:rPr>
        <w:t xml:space="preserve"> </w:t>
      </w:r>
      <w:proofErr w:type="spellStart"/>
      <w:r w:rsidRPr="005B7ED8">
        <w:rPr>
          <w:color w:val="000000" w:themeColor="text1"/>
        </w:rPr>
        <w:t>the</w:t>
      </w:r>
      <w:proofErr w:type="spellEnd"/>
      <w:r w:rsidRPr="005B7ED8">
        <w:rPr>
          <w:color w:val="000000" w:themeColor="text1"/>
        </w:rPr>
        <w:t xml:space="preserve"> concrete </w:t>
      </w:r>
      <w:proofErr w:type="spellStart"/>
      <w:r w:rsidRPr="005B7ED8">
        <w:rPr>
          <w:color w:val="000000" w:themeColor="text1"/>
        </w:rPr>
        <w:t>mix</w:t>
      </w:r>
      <w:proofErr w:type="spellEnd"/>
      <w:r w:rsidRPr="005B7ED8">
        <w:rPr>
          <w:color w:val="000000" w:themeColor="text1"/>
        </w:rPr>
        <w:t xml:space="preserve">, </w:t>
      </w:r>
      <w:proofErr w:type="spellStart"/>
      <w:r w:rsidRPr="005B7ED8">
        <w:rPr>
          <w:color w:val="000000" w:themeColor="text1"/>
        </w:rPr>
        <w:t>ignoring</w:t>
      </w:r>
      <w:proofErr w:type="spellEnd"/>
      <w:r w:rsidRPr="005B7ED8">
        <w:rPr>
          <w:color w:val="000000" w:themeColor="text1"/>
        </w:rPr>
        <w:t xml:space="preserve"> </w:t>
      </w:r>
      <w:proofErr w:type="spellStart"/>
      <w:r w:rsidRPr="005B7ED8">
        <w:rPr>
          <w:color w:val="000000" w:themeColor="text1"/>
        </w:rPr>
        <w:t>the</w:t>
      </w:r>
      <w:proofErr w:type="spellEnd"/>
      <w:r w:rsidRPr="005B7ED8">
        <w:rPr>
          <w:color w:val="000000" w:themeColor="text1"/>
        </w:rPr>
        <w:t xml:space="preserve"> </w:t>
      </w:r>
      <w:proofErr w:type="spellStart"/>
      <w:r w:rsidRPr="005B7ED8">
        <w:rPr>
          <w:color w:val="000000" w:themeColor="text1"/>
        </w:rPr>
        <w:t>origin</w:t>
      </w:r>
      <w:proofErr w:type="spellEnd"/>
      <w:r w:rsidRPr="005B7ED8">
        <w:rPr>
          <w:color w:val="000000" w:themeColor="text1"/>
        </w:rPr>
        <w:t xml:space="preserve"> </w:t>
      </w:r>
      <w:proofErr w:type="spellStart"/>
      <w:r w:rsidRPr="005B7ED8">
        <w:rPr>
          <w:color w:val="000000" w:themeColor="text1"/>
        </w:rPr>
        <w:t>and</w:t>
      </w:r>
      <w:proofErr w:type="spellEnd"/>
      <w:r w:rsidRPr="005B7ED8">
        <w:rPr>
          <w:color w:val="000000" w:themeColor="text1"/>
        </w:rPr>
        <w:t xml:space="preserve"> </w:t>
      </w:r>
      <w:proofErr w:type="spellStart"/>
      <w:r w:rsidRPr="005B7ED8">
        <w:rPr>
          <w:color w:val="000000" w:themeColor="text1"/>
        </w:rPr>
        <w:t>composition</w:t>
      </w:r>
      <w:proofErr w:type="spellEnd"/>
      <w:r w:rsidRPr="005B7ED8">
        <w:rPr>
          <w:color w:val="000000" w:themeColor="text1"/>
        </w:rPr>
        <w:t xml:space="preserve"> </w:t>
      </w:r>
      <w:proofErr w:type="spellStart"/>
      <w:r w:rsidRPr="005B7ED8">
        <w:rPr>
          <w:color w:val="000000" w:themeColor="text1"/>
        </w:rPr>
        <w:t>of</w:t>
      </w:r>
      <w:proofErr w:type="spellEnd"/>
      <w:r w:rsidRPr="005B7ED8">
        <w:rPr>
          <w:color w:val="000000" w:themeColor="text1"/>
        </w:rPr>
        <w:t xml:space="preserve"> </w:t>
      </w:r>
      <w:proofErr w:type="spellStart"/>
      <w:r w:rsidRPr="005B7ED8">
        <w:rPr>
          <w:color w:val="000000" w:themeColor="text1"/>
        </w:rPr>
        <w:t>the</w:t>
      </w:r>
      <w:proofErr w:type="spellEnd"/>
      <w:r w:rsidRPr="005B7ED8">
        <w:rPr>
          <w:color w:val="000000" w:themeColor="text1"/>
        </w:rPr>
        <w:t xml:space="preserve"> material. The </w:t>
      </w:r>
      <w:proofErr w:type="spellStart"/>
      <w:r w:rsidRPr="005B7ED8">
        <w:rPr>
          <w:color w:val="000000" w:themeColor="text1"/>
        </w:rPr>
        <w:t>objective</w:t>
      </w:r>
      <w:proofErr w:type="spellEnd"/>
      <w:r w:rsidRPr="005B7ED8">
        <w:rPr>
          <w:color w:val="000000" w:themeColor="text1"/>
        </w:rPr>
        <w:t xml:space="preserve"> </w:t>
      </w:r>
      <w:proofErr w:type="spellStart"/>
      <w:r w:rsidRPr="005B7ED8">
        <w:rPr>
          <w:color w:val="000000" w:themeColor="text1"/>
        </w:rPr>
        <w:t>of</w:t>
      </w:r>
      <w:proofErr w:type="spellEnd"/>
      <w:r w:rsidRPr="005B7ED8">
        <w:rPr>
          <w:color w:val="000000" w:themeColor="text1"/>
        </w:rPr>
        <w:t xml:space="preserve"> </w:t>
      </w:r>
      <w:proofErr w:type="spellStart"/>
      <w:r w:rsidRPr="005B7ED8">
        <w:rPr>
          <w:color w:val="000000" w:themeColor="text1"/>
        </w:rPr>
        <w:t>this</w:t>
      </w:r>
      <w:proofErr w:type="spellEnd"/>
      <w:r w:rsidRPr="005B7ED8">
        <w:rPr>
          <w:color w:val="000000" w:themeColor="text1"/>
        </w:rPr>
        <w:t xml:space="preserve"> </w:t>
      </w:r>
      <w:proofErr w:type="spellStart"/>
      <w:r w:rsidRPr="005B7ED8">
        <w:rPr>
          <w:color w:val="000000" w:themeColor="text1"/>
        </w:rPr>
        <w:t>research</w:t>
      </w:r>
      <w:proofErr w:type="spellEnd"/>
      <w:r w:rsidRPr="005B7ED8">
        <w:rPr>
          <w:color w:val="000000" w:themeColor="text1"/>
        </w:rPr>
        <w:t xml:space="preserve"> </w:t>
      </w:r>
      <w:proofErr w:type="spellStart"/>
      <w:r w:rsidRPr="005B7ED8">
        <w:rPr>
          <w:color w:val="000000" w:themeColor="text1"/>
        </w:rPr>
        <w:t>was</w:t>
      </w:r>
      <w:proofErr w:type="spellEnd"/>
      <w:r w:rsidRPr="005B7ED8">
        <w:rPr>
          <w:color w:val="000000" w:themeColor="text1"/>
        </w:rPr>
        <w:t xml:space="preserve"> </w:t>
      </w:r>
      <w:proofErr w:type="spellStart"/>
      <w:r w:rsidRPr="005B7ED8">
        <w:rPr>
          <w:color w:val="000000" w:themeColor="text1"/>
        </w:rPr>
        <w:t>to</w:t>
      </w:r>
      <w:proofErr w:type="spellEnd"/>
      <w:r w:rsidRPr="005B7ED8">
        <w:rPr>
          <w:color w:val="000000" w:themeColor="text1"/>
        </w:rPr>
        <w:t xml:space="preserve"> </w:t>
      </w:r>
      <w:proofErr w:type="spellStart"/>
      <w:r w:rsidRPr="005B7ED8">
        <w:rPr>
          <w:color w:val="000000" w:themeColor="text1"/>
        </w:rPr>
        <w:t>study</w:t>
      </w:r>
      <w:proofErr w:type="spellEnd"/>
      <w:r w:rsidRPr="005B7ED8">
        <w:rPr>
          <w:color w:val="000000" w:themeColor="text1"/>
        </w:rPr>
        <w:t xml:space="preserve"> </w:t>
      </w:r>
      <w:proofErr w:type="spellStart"/>
      <w:r w:rsidRPr="005B7ED8">
        <w:rPr>
          <w:color w:val="000000" w:themeColor="text1"/>
        </w:rPr>
        <w:t>the</w:t>
      </w:r>
      <w:proofErr w:type="spellEnd"/>
      <w:r w:rsidRPr="005B7ED8">
        <w:rPr>
          <w:color w:val="000000" w:themeColor="text1"/>
        </w:rPr>
        <w:t xml:space="preserve"> </w:t>
      </w:r>
      <w:proofErr w:type="spellStart"/>
      <w:r w:rsidRPr="005B7ED8">
        <w:rPr>
          <w:color w:val="000000" w:themeColor="text1"/>
        </w:rPr>
        <w:t>quality</w:t>
      </w:r>
      <w:proofErr w:type="spellEnd"/>
      <w:r w:rsidRPr="005B7ED8">
        <w:rPr>
          <w:color w:val="000000" w:themeColor="text1"/>
        </w:rPr>
        <w:t xml:space="preserve"> </w:t>
      </w:r>
      <w:proofErr w:type="spellStart"/>
      <w:r w:rsidRPr="005B7ED8">
        <w:rPr>
          <w:color w:val="000000" w:themeColor="text1"/>
        </w:rPr>
        <w:t>analysis</w:t>
      </w:r>
      <w:proofErr w:type="spellEnd"/>
      <w:r w:rsidRPr="005B7ED8">
        <w:rPr>
          <w:color w:val="000000" w:themeColor="text1"/>
        </w:rPr>
        <w:t xml:space="preserve"> </w:t>
      </w:r>
      <w:proofErr w:type="spellStart"/>
      <w:r w:rsidRPr="005B7ED8">
        <w:rPr>
          <w:color w:val="000000" w:themeColor="text1"/>
        </w:rPr>
        <w:t>of</w:t>
      </w:r>
      <w:proofErr w:type="spellEnd"/>
      <w:r w:rsidRPr="005B7ED8">
        <w:rPr>
          <w:color w:val="000000" w:themeColor="text1"/>
        </w:rPr>
        <w:t xml:space="preserve"> </w:t>
      </w:r>
      <w:proofErr w:type="spellStart"/>
      <w:r w:rsidRPr="005B7ED8">
        <w:rPr>
          <w:color w:val="000000" w:themeColor="text1"/>
        </w:rPr>
        <w:t>small</w:t>
      </w:r>
      <w:proofErr w:type="spellEnd"/>
      <w:r w:rsidRPr="005B7ED8">
        <w:rPr>
          <w:color w:val="000000" w:themeColor="text1"/>
        </w:rPr>
        <w:t xml:space="preserve"> </w:t>
      </w:r>
      <w:proofErr w:type="spellStart"/>
      <w:r w:rsidRPr="005B7ED8">
        <w:rPr>
          <w:color w:val="000000" w:themeColor="text1"/>
        </w:rPr>
        <w:t>households</w:t>
      </w:r>
      <w:proofErr w:type="spellEnd"/>
      <w:r w:rsidRPr="005B7ED8">
        <w:rPr>
          <w:color w:val="000000" w:themeColor="text1"/>
        </w:rPr>
        <w:t xml:space="preserve"> in </w:t>
      </w:r>
      <w:proofErr w:type="spellStart"/>
      <w:r w:rsidRPr="005B7ED8">
        <w:rPr>
          <w:color w:val="000000" w:themeColor="text1"/>
        </w:rPr>
        <w:t>the</w:t>
      </w:r>
      <w:proofErr w:type="spellEnd"/>
      <w:r w:rsidRPr="005B7ED8">
        <w:rPr>
          <w:color w:val="000000" w:themeColor="text1"/>
        </w:rPr>
        <w:t xml:space="preserve"> </w:t>
      </w:r>
      <w:proofErr w:type="spellStart"/>
      <w:r w:rsidRPr="005B7ED8">
        <w:rPr>
          <w:color w:val="000000" w:themeColor="text1"/>
        </w:rPr>
        <w:t>city</w:t>
      </w:r>
      <w:proofErr w:type="spellEnd"/>
      <w:r w:rsidRPr="005B7ED8">
        <w:rPr>
          <w:color w:val="000000" w:themeColor="text1"/>
        </w:rPr>
        <w:t xml:space="preserve"> </w:t>
      </w:r>
      <w:proofErr w:type="spellStart"/>
      <w:r w:rsidRPr="005B7ED8">
        <w:rPr>
          <w:color w:val="000000" w:themeColor="text1"/>
        </w:rPr>
        <w:t>of</w:t>
      </w:r>
      <w:proofErr w:type="spellEnd"/>
      <w:r w:rsidRPr="005B7ED8">
        <w:rPr>
          <w:color w:val="000000" w:themeColor="text1"/>
        </w:rPr>
        <w:t xml:space="preserve"> Iporá-GO </w:t>
      </w:r>
      <w:proofErr w:type="spellStart"/>
      <w:r w:rsidRPr="005B7ED8">
        <w:rPr>
          <w:color w:val="000000" w:themeColor="text1"/>
        </w:rPr>
        <w:t>and</w:t>
      </w:r>
      <w:proofErr w:type="spellEnd"/>
      <w:r w:rsidRPr="005B7ED8">
        <w:rPr>
          <w:color w:val="000000" w:themeColor="text1"/>
        </w:rPr>
        <w:t xml:space="preserve"> </w:t>
      </w:r>
      <w:proofErr w:type="spellStart"/>
      <w:r w:rsidRPr="005B7ED8">
        <w:rPr>
          <w:color w:val="000000" w:themeColor="text1"/>
        </w:rPr>
        <w:t>was</w:t>
      </w:r>
      <w:proofErr w:type="spellEnd"/>
      <w:r w:rsidRPr="005B7ED8">
        <w:rPr>
          <w:color w:val="000000" w:themeColor="text1"/>
        </w:rPr>
        <w:t xml:space="preserve"> </w:t>
      </w:r>
      <w:proofErr w:type="spellStart"/>
      <w:r w:rsidRPr="005B7ED8">
        <w:rPr>
          <w:color w:val="000000" w:themeColor="text1"/>
        </w:rPr>
        <w:t>completed</w:t>
      </w:r>
      <w:proofErr w:type="spellEnd"/>
      <w:r w:rsidRPr="005B7ED8">
        <w:rPr>
          <w:color w:val="000000" w:themeColor="text1"/>
        </w:rPr>
        <w:t xml:space="preserve"> in </w:t>
      </w:r>
      <w:proofErr w:type="spellStart"/>
      <w:r w:rsidRPr="005B7ED8">
        <w:rPr>
          <w:color w:val="000000" w:themeColor="text1"/>
        </w:rPr>
        <w:t>June</w:t>
      </w:r>
      <w:proofErr w:type="spellEnd"/>
      <w:r w:rsidRPr="005B7ED8">
        <w:rPr>
          <w:color w:val="000000" w:themeColor="text1"/>
        </w:rPr>
        <w:t xml:space="preserve"> 2021. The </w:t>
      </w:r>
      <w:proofErr w:type="spellStart"/>
      <w:r w:rsidRPr="005B7ED8">
        <w:rPr>
          <w:color w:val="000000" w:themeColor="text1"/>
        </w:rPr>
        <w:t>methodological</w:t>
      </w:r>
      <w:proofErr w:type="spellEnd"/>
      <w:r w:rsidRPr="005B7ED8">
        <w:rPr>
          <w:color w:val="000000" w:themeColor="text1"/>
        </w:rPr>
        <w:t xml:space="preserve"> procedure </w:t>
      </w:r>
      <w:proofErr w:type="spellStart"/>
      <w:r w:rsidRPr="005B7ED8">
        <w:rPr>
          <w:color w:val="000000" w:themeColor="text1"/>
        </w:rPr>
        <w:t>was</w:t>
      </w:r>
      <w:proofErr w:type="spellEnd"/>
      <w:r w:rsidRPr="005B7ED8">
        <w:rPr>
          <w:color w:val="000000" w:themeColor="text1"/>
        </w:rPr>
        <w:t xml:space="preserve"> </w:t>
      </w:r>
      <w:proofErr w:type="spellStart"/>
      <w:r w:rsidRPr="005B7ED8">
        <w:rPr>
          <w:color w:val="000000" w:themeColor="text1"/>
        </w:rPr>
        <w:t>carried</w:t>
      </w:r>
      <w:proofErr w:type="spellEnd"/>
      <w:r w:rsidRPr="005B7ED8">
        <w:rPr>
          <w:color w:val="000000" w:themeColor="text1"/>
        </w:rPr>
        <w:t xml:space="preserve"> out </w:t>
      </w:r>
      <w:proofErr w:type="spellStart"/>
      <w:r w:rsidRPr="005B7ED8">
        <w:rPr>
          <w:color w:val="000000" w:themeColor="text1"/>
        </w:rPr>
        <w:t>through</w:t>
      </w:r>
      <w:proofErr w:type="spellEnd"/>
      <w:r w:rsidRPr="005B7ED8">
        <w:rPr>
          <w:color w:val="000000" w:themeColor="text1"/>
        </w:rPr>
        <w:t xml:space="preserve"> </w:t>
      </w:r>
      <w:proofErr w:type="spellStart"/>
      <w:r w:rsidRPr="005B7ED8">
        <w:rPr>
          <w:color w:val="000000" w:themeColor="text1"/>
        </w:rPr>
        <w:t>the</w:t>
      </w:r>
      <w:proofErr w:type="spellEnd"/>
      <w:r w:rsidRPr="005B7ED8">
        <w:rPr>
          <w:color w:val="000000" w:themeColor="text1"/>
        </w:rPr>
        <w:t xml:space="preserve"> </w:t>
      </w:r>
      <w:proofErr w:type="spellStart"/>
      <w:r w:rsidRPr="005B7ED8">
        <w:rPr>
          <w:color w:val="000000" w:themeColor="text1"/>
        </w:rPr>
        <w:t>collection</w:t>
      </w:r>
      <w:proofErr w:type="spellEnd"/>
      <w:r w:rsidRPr="005B7ED8">
        <w:rPr>
          <w:color w:val="000000" w:themeColor="text1"/>
        </w:rPr>
        <w:t xml:space="preserve"> </w:t>
      </w:r>
      <w:proofErr w:type="spellStart"/>
      <w:r w:rsidRPr="005B7ED8">
        <w:rPr>
          <w:color w:val="000000" w:themeColor="text1"/>
        </w:rPr>
        <w:t>of</w:t>
      </w:r>
      <w:proofErr w:type="spellEnd"/>
      <w:r w:rsidRPr="005B7ED8">
        <w:rPr>
          <w:color w:val="000000" w:themeColor="text1"/>
        </w:rPr>
        <w:t xml:space="preserve"> samples </w:t>
      </w:r>
      <w:proofErr w:type="spellStart"/>
      <w:r w:rsidRPr="005B7ED8">
        <w:rPr>
          <w:color w:val="000000" w:themeColor="text1"/>
        </w:rPr>
        <w:t>collected</w:t>
      </w:r>
      <w:proofErr w:type="spellEnd"/>
      <w:r w:rsidRPr="005B7ED8">
        <w:rPr>
          <w:color w:val="000000" w:themeColor="text1"/>
        </w:rPr>
        <w:t xml:space="preserve"> in Rio Claro and Rio Caiapó. </w:t>
      </w:r>
      <w:proofErr w:type="spellStart"/>
      <w:r w:rsidRPr="005B7ED8">
        <w:rPr>
          <w:color w:val="000000" w:themeColor="text1"/>
        </w:rPr>
        <w:t>Tests</w:t>
      </w:r>
      <w:proofErr w:type="spellEnd"/>
      <w:r w:rsidRPr="005B7ED8">
        <w:rPr>
          <w:color w:val="000000" w:themeColor="text1"/>
        </w:rPr>
        <w:t xml:space="preserve"> </w:t>
      </w:r>
      <w:proofErr w:type="spellStart"/>
      <w:r w:rsidRPr="005B7ED8">
        <w:rPr>
          <w:color w:val="000000" w:themeColor="text1"/>
        </w:rPr>
        <w:t>were</w:t>
      </w:r>
      <w:proofErr w:type="spellEnd"/>
      <w:r w:rsidRPr="005B7ED8">
        <w:rPr>
          <w:color w:val="000000" w:themeColor="text1"/>
        </w:rPr>
        <w:t xml:space="preserve"> </w:t>
      </w:r>
      <w:proofErr w:type="spellStart"/>
      <w:r w:rsidRPr="005B7ED8">
        <w:rPr>
          <w:color w:val="000000" w:themeColor="text1"/>
        </w:rPr>
        <w:t>carried</w:t>
      </w:r>
      <w:proofErr w:type="spellEnd"/>
      <w:r w:rsidRPr="005B7ED8">
        <w:rPr>
          <w:color w:val="000000" w:themeColor="text1"/>
        </w:rPr>
        <w:t xml:space="preserve"> out for </w:t>
      </w:r>
      <w:proofErr w:type="spellStart"/>
      <w:r w:rsidRPr="005B7ED8">
        <w:rPr>
          <w:color w:val="000000" w:themeColor="text1"/>
        </w:rPr>
        <w:t>particle</w:t>
      </w:r>
      <w:proofErr w:type="spellEnd"/>
      <w:r w:rsidRPr="005B7ED8">
        <w:rPr>
          <w:color w:val="000000" w:themeColor="text1"/>
        </w:rPr>
        <w:t xml:space="preserve"> </w:t>
      </w:r>
      <w:proofErr w:type="spellStart"/>
      <w:r w:rsidRPr="005B7ED8">
        <w:rPr>
          <w:color w:val="000000" w:themeColor="text1"/>
        </w:rPr>
        <w:t>size</w:t>
      </w:r>
      <w:proofErr w:type="spellEnd"/>
      <w:r w:rsidRPr="005B7ED8">
        <w:rPr>
          <w:color w:val="000000" w:themeColor="text1"/>
        </w:rPr>
        <w:t xml:space="preserve"> </w:t>
      </w:r>
      <w:proofErr w:type="spellStart"/>
      <w:r w:rsidRPr="005B7ED8">
        <w:rPr>
          <w:color w:val="000000" w:themeColor="text1"/>
        </w:rPr>
        <w:t>analysis</w:t>
      </w:r>
      <w:proofErr w:type="spellEnd"/>
      <w:r w:rsidRPr="005B7ED8">
        <w:rPr>
          <w:color w:val="000000" w:themeColor="text1"/>
        </w:rPr>
        <w:t xml:space="preserve">, </w:t>
      </w:r>
      <w:proofErr w:type="spellStart"/>
      <w:r w:rsidRPr="005B7ED8">
        <w:rPr>
          <w:color w:val="000000" w:themeColor="text1"/>
        </w:rPr>
        <w:t>organic</w:t>
      </w:r>
      <w:proofErr w:type="spellEnd"/>
      <w:r w:rsidRPr="005B7ED8">
        <w:rPr>
          <w:color w:val="000000" w:themeColor="text1"/>
        </w:rPr>
        <w:t xml:space="preserve"> </w:t>
      </w:r>
      <w:proofErr w:type="spellStart"/>
      <w:r w:rsidRPr="005B7ED8">
        <w:rPr>
          <w:color w:val="000000" w:themeColor="text1"/>
        </w:rPr>
        <w:t>impurities</w:t>
      </w:r>
      <w:proofErr w:type="spellEnd"/>
      <w:r w:rsidRPr="005B7ED8">
        <w:rPr>
          <w:color w:val="000000" w:themeColor="text1"/>
        </w:rPr>
        <w:t xml:space="preserve">, </w:t>
      </w:r>
      <w:proofErr w:type="spellStart"/>
      <w:r w:rsidRPr="005B7ED8">
        <w:rPr>
          <w:color w:val="000000" w:themeColor="text1"/>
        </w:rPr>
        <w:t>clay</w:t>
      </w:r>
      <w:proofErr w:type="spellEnd"/>
      <w:r w:rsidRPr="005B7ED8">
        <w:rPr>
          <w:color w:val="000000" w:themeColor="text1"/>
        </w:rPr>
        <w:t xml:space="preserve"> </w:t>
      </w:r>
      <w:proofErr w:type="spellStart"/>
      <w:r w:rsidRPr="005B7ED8">
        <w:rPr>
          <w:color w:val="000000" w:themeColor="text1"/>
        </w:rPr>
        <w:t>lump</w:t>
      </w:r>
      <w:proofErr w:type="spellEnd"/>
      <w:r w:rsidRPr="005B7ED8">
        <w:rPr>
          <w:color w:val="000000" w:themeColor="text1"/>
        </w:rPr>
        <w:t xml:space="preserve"> </w:t>
      </w:r>
      <w:proofErr w:type="spellStart"/>
      <w:r w:rsidRPr="005B7ED8">
        <w:rPr>
          <w:color w:val="000000" w:themeColor="text1"/>
        </w:rPr>
        <w:t>content</w:t>
      </w:r>
      <w:proofErr w:type="spellEnd"/>
      <w:r w:rsidRPr="005B7ED8">
        <w:rPr>
          <w:color w:val="000000" w:themeColor="text1"/>
        </w:rPr>
        <w:t xml:space="preserve"> </w:t>
      </w:r>
      <w:proofErr w:type="spellStart"/>
      <w:r w:rsidRPr="005B7ED8">
        <w:rPr>
          <w:color w:val="000000" w:themeColor="text1"/>
        </w:rPr>
        <w:t>and</w:t>
      </w:r>
      <w:proofErr w:type="spellEnd"/>
      <w:r w:rsidRPr="005B7ED8">
        <w:rPr>
          <w:color w:val="000000" w:themeColor="text1"/>
        </w:rPr>
        <w:t xml:space="preserve"> </w:t>
      </w:r>
      <w:proofErr w:type="spellStart"/>
      <w:r w:rsidRPr="005B7ED8">
        <w:rPr>
          <w:color w:val="000000" w:themeColor="text1"/>
        </w:rPr>
        <w:t>powdery</w:t>
      </w:r>
      <w:proofErr w:type="spellEnd"/>
      <w:r w:rsidRPr="005B7ED8">
        <w:rPr>
          <w:color w:val="000000" w:themeColor="text1"/>
        </w:rPr>
        <w:t xml:space="preserve"> material. The </w:t>
      </w:r>
      <w:proofErr w:type="spellStart"/>
      <w:r w:rsidRPr="005B7ED8">
        <w:rPr>
          <w:color w:val="000000" w:themeColor="text1"/>
        </w:rPr>
        <w:t>results</w:t>
      </w:r>
      <w:proofErr w:type="spellEnd"/>
      <w:r w:rsidRPr="005B7ED8">
        <w:rPr>
          <w:color w:val="000000" w:themeColor="text1"/>
        </w:rPr>
        <w:t xml:space="preserve"> </w:t>
      </w:r>
      <w:proofErr w:type="spellStart"/>
      <w:r w:rsidRPr="005B7ED8">
        <w:rPr>
          <w:color w:val="000000" w:themeColor="text1"/>
        </w:rPr>
        <w:t>showed</w:t>
      </w:r>
      <w:proofErr w:type="spellEnd"/>
      <w:r w:rsidRPr="005B7ED8">
        <w:rPr>
          <w:color w:val="000000" w:themeColor="text1"/>
        </w:rPr>
        <w:t xml:space="preserve"> </w:t>
      </w:r>
      <w:proofErr w:type="spellStart"/>
      <w:r w:rsidRPr="005B7ED8">
        <w:rPr>
          <w:color w:val="000000" w:themeColor="text1"/>
        </w:rPr>
        <w:t>that</w:t>
      </w:r>
      <w:proofErr w:type="spellEnd"/>
      <w:r w:rsidRPr="005B7ED8">
        <w:rPr>
          <w:color w:val="000000" w:themeColor="text1"/>
        </w:rPr>
        <w:t xml:space="preserve"> </w:t>
      </w:r>
      <w:proofErr w:type="spellStart"/>
      <w:r w:rsidRPr="005B7ED8">
        <w:rPr>
          <w:color w:val="000000" w:themeColor="text1"/>
        </w:rPr>
        <w:t>the</w:t>
      </w:r>
      <w:proofErr w:type="spellEnd"/>
      <w:r w:rsidRPr="005B7ED8">
        <w:rPr>
          <w:color w:val="000000" w:themeColor="text1"/>
        </w:rPr>
        <w:t xml:space="preserve"> samples </w:t>
      </w:r>
      <w:proofErr w:type="spellStart"/>
      <w:r w:rsidRPr="005B7ED8">
        <w:rPr>
          <w:color w:val="000000" w:themeColor="text1"/>
        </w:rPr>
        <w:t>meet</w:t>
      </w:r>
      <w:proofErr w:type="spellEnd"/>
      <w:r w:rsidRPr="005B7ED8">
        <w:rPr>
          <w:color w:val="000000" w:themeColor="text1"/>
        </w:rPr>
        <w:t xml:space="preserve"> </w:t>
      </w:r>
      <w:proofErr w:type="spellStart"/>
      <w:r w:rsidRPr="005B7ED8">
        <w:rPr>
          <w:color w:val="000000" w:themeColor="text1"/>
        </w:rPr>
        <w:t>regulatory</w:t>
      </w:r>
      <w:proofErr w:type="spellEnd"/>
      <w:r w:rsidRPr="005B7ED8">
        <w:rPr>
          <w:color w:val="000000" w:themeColor="text1"/>
        </w:rPr>
        <w:t xml:space="preserve"> </w:t>
      </w:r>
      <w:r w:rsidRPr="005B7ED8">
        <w:rPr>
          <w:color w:val="000000" w:themeColor="text1"/>
        </w:rPr>
        <w:lastRenderedPageBreak/>
        <w:t xml:space="preserve">standards, as </w:t>
      </w:r>
      <w:proofErr w:type="spellStart"/>
      <w:r w:rsidRPr="005B7ED8">
        <w:rPr>
          <w:color w:val="000000" w:themeColor="text1"/>
        </w:rPr>
        <w:t>they</w:t>
      </w:r>
      <w:proofErr w:type="spellEnd"/>
      <w:r w:rsidRPr="005B7ED8">
        <w:rPr>
          <w:color w:val="000000" w:themeColor="text1"/>
        </w:rPr>
        <w:t xml:space="preserve"> </w:t>
      </w:r>
      <w:proofErr w:type="spellStart"/>
      <w:r w:rsidRPr="005B7ED8">
        <w:rPr>
          <w:color w:val="000000" w:themeColor="text1"/>
        </w:rPr>
        <w:t>contain</w:t>
      </w:r>
      <w:proofErr w:type="spellEnd"/>
      <w:r w:rsidRPr="005B7ED8">
        <w:rPr>
          <w:color w:val="000000" w:themeColor="text1"/>
        </w:rPr>
        <w:t xml:space="preserve"> </w:t>
      </w:r>
      <w:proofErr w:type="spellStart"/>
      <w:r w:rsidRPr="005B7ED8">
        <w:rPr>
          <w:color w:val="000000" w:themeColor="text1"/>
        </w:rPr>
        <w:t>powdery</w:t>
      </w:r>
      <w:proofErr w:type="spellEnd"/>
      <w:r w:rsidRPr="005B7ED8">
        <w:rPr>
          <w:color w:val="000000" w:themeColor="text1"/>
        </w:rPr>
        <w:t xml:space="preserve"> material </w:t>
      </w:r>
      <w:proofErr w:type="spellStart"/>
      <w:r w:rsidRPr="005B7ED8">
        <w:rPr>
          <w:color w:val="000000" w:themeColor="text1"/>
        </w:rPr>
        <w:t>levels</w:t>
      </w:r>
      <w:proofErr w:type="spellEnd"/>
      <w:r w:rsidRPr="005B7ED8">
        <w:rPr>
          <w:color w:val="000000" w:themeColor="text1"/>
        </w:rPr>
        <w:t xml:space="preserve"> </w:t>
      </w:r>
      <w:proofErr w:type="spellStart"/>
      <w:r w:rsidRPr="005B7ED8">
        <w:rPr>
          <w:color w:val="000000" w:themeColor="text1"/>
        </w:rPr>
        <w:t>lower</w:t>
      </w:r>
      <w:proofErr w:type="spellEnd"/>
      <w:r w:rsidRPr="005B7ED8">
        <w:rPr>
          <w:color w:val="000000" w:themeColor="text1"/>
        </w:rPr>
        <w:t xml:space="preserve"> </w:t>
      </w:r>
      <w:proofErr w:type="spellStart"/>
      <w:r w:rsidRPr="005B7ED8">
        <w:rPr>
          <w:color w:val="000000" w:themeColor="text1"/>
        </w:rPr>
        <w:t>than</w:t>
      </w:r>
      <w:proofErr w:type="spellEnd"/>
      <w:r w:rsidRPr="005B7ED8">
        <w:rPr>
          <w:color w:val="000000" w:themeColor="text1"/>
        </w:rPr>
        <w:t xml:space="preserve"> </w:t>
      </w:r>
      <w:proofErr w:type="spellStart"/>
      <w:r w:rsidRPr="005B7ED8">
        <w:rPr>
          <w:color w:val="000000" w:themeColor="text1"/>
        </w:rPr>
        <w:t>the</w:t>
      </w:r>
      <w:proofErr w:type="spellEnd"/>
      <w:r w:rsidRPr="005B7ED8">
        <w:rPr>
          <w:color w:val="000000" w:themeColor="text1"/>
        </w:rPr>
        <w:t xml:space="preserve"> 3% </w:t>
      </w:r>
      <w:proofErr w:type="spellStart"/>
      <w:r w:rsidRPr="005B7ED8">
        <w:rPr>
          <w:color w:val="000000" w:themeColor="text1"/>
        </w:rPr>
        <w:t>limit</w:t>
      </w:r>
      <w:proofErr w:type="spellEnd"/>
      <w:r w:rsidRPr="005B7ED8">
        <w:rPr>
          <w:color w:val="000000" w:themeColor="text1"/>
        </w:rPr>
        <w:t xml:space="preserve"> </w:t>
      </w:r>
      <w:proofErr w:type="spellStart"/>
      <w:r w:rsidRPr="005B7ED8">
        <w:rPr>
          <w:color w:val="000000" w:themeColor="text1"/>
        </w:rPr>
        <w:t>established</w:t>
      </w:r>
      <w:proofErr w:type="spellEnd"/>
      <w:r w:rsidRPr="005B7ED8">
        <w:rPr>
          <w:color w:val="000000" w:themeColor="text1"/>
        </w:rPr>
        <w:t xml:space="preserve"> </w:t>
      </w:r>
      <w:proofErr w:type="spellStart"/>
      <w:r w:rsidRPr="005B7ED8">
        <w:rPr>
          <w:color w:val="000000" w:themeColor="text1"/>
        </w:rPr>
        <w:t>by</w:t>
      </w:r>
      <w:proofErr w:type="spellEnd"/>
      <w:r w:rsidRPr="005B7ED8">
        <w:rPr>
          <w:color w:val="000000" w:themeColor="text1"/>
        </w:rPr>
        <w:t xml:space="preserve"> ABNT NBR 7211, </w:t>
      </w:r>
      <w:proofErr w:type="spellStart"/>
      <w:r w:rsidRPr="005B7ED8">
        <w:rPr>
          <w:color w:val="000000" w:themeColor="text1"/>
        </w:rPr>
        <w:t>and</w:t>
      </w:r>
      <w:proofErr w:type="spellEnd"/>
      <w:r w:rsidRPr="005B7ED8">
        <w:rPr>
          <w:color w:val="000000" w:themeColor="text1"/>
        </w:rPr>
        <w:t xml:space="preserve"> </w:t>
      </w:r>
      <w:proofErr w:type="spellStart"/>
      <w:r w:rsidRPr="005B7ED8">
        <w:rPr>
          <w:color w:val="000000" w:themeColor="text1"/>
        </w:rPr>
        <w:t>also</w:t>
      </w:r>
      <w:proofErr w:type="spellEnd"/>
      <w:r w:rsidRPr="005B7ED8">
        <w:rPr>
          <w:color w:val="000000" w:themeColor="text1"/>
        </w:rPr>
        <w:t xml:space="preserve"> do </w:t>
      </w:r>
      <w:proofErr w:type="spellStart"/>
      <w:r w:rsidRPr="005B7ED8">
        <w:rPr>
          <w:color w:val="000000" w:themeColor="text1"/>
        </w:rPr>
        <w:t>not</w:t>
      </w:r>
      <w:proofErr w:type="spellEnd"/>
      <w:r w:rsidRPr="005B7ED8">
        <w:rPr>
          <w:color w:val="000000" w:themeColor="text1"/>
        </w:rPr>
        <w:t xml:space="preserve"> </w:t>
      </w:r>
      <w:proofErr w:type="spellStart"/>
      <w:r w:rsidRPr="005B7ED8">
        <w:rPr>
          <w:color w:val="000000" w:themeColor="text1"/>
        </w:rPr>
        <w:t>present</w:t>
      </w:r>
      <w:proofErr w:type="spellEnd"/>
      <w:r w:rsidRPr="005B7ED8">
        <w:rPr>
          <w:color w:val="000000" w:themeColor="text1"/>
        </w:rPr>
        <w:t xml:space="preserve"> </w:t>
      </w:r>
      <w:proofErr w:type="spellStart"/>
      <w:r w:rsidRPr="005B7ED8">
        <w:rPr>
          <w:color w:val="000000" w:themeColor="text1"/>
        </w:rPr>
        <w:t>unfavorable</w:t>
      </w:r>
      <w:proofErr w:type="spellEnd"/>
      <w:r w:rsidRPr="005B7ED8">
        <w:rPr>
          <w:color w:val="000000" w:themeColor="text1"/>
        </w:rPr>
        <w:t xml:space="preserve"> </w:t>
      </w:r>
      <w:proofErr w:type="spellStart"/>
      <w:r w:rsidRPr="005B7ED8">
        <w:rPr>
          <w:color w:val="000000" w:themeColor="text1"/>
        </w:rPr>
        <w:t>percentages</w:t>
      </w:r>
      <w:proofErr w:type="spellEnd"/>
      <w:r w:rsidRPr="005B7ED8">
        <w:rPr>
          <w:color w:val="000000" w:themeColor="text1"/>
        </w:rPr>
        <w:t xml:space="preserve"> </w:t>
      </w:r>
      <w:proofErr w:type="spellStart"/>
      <w:r w:rsidRPr="005B7ED8">
        <w:rPr>
          <w:color w:val="000000" w:themeColor="text1"/>
        </w:rPr>
        <w:t>of</w:t>
      </w:r>
      <w:proofErr w:type="spellEnd"/>
      <w:r w:rsidRPr="005B7ED8">
        <w:rPr>
          <w:color w:val="000000" w:themeColor="text1"/>
        </w:rPr>
        <w:t xml:space="preserve"> </w:t>
      </w:r>
      <w:proofErr w:type="spellStart"/>
      <w:r w:rsidRPr="005B7ED8">
        <w:rPr>
          <w:color w:val="000000" w:themeColor="text1"/>
        </w:rPr>
        <w:t>impurities</w:t>
      </w:r>
      <w:proofErr w:type="spellEnd"/>
      <w:r w:rsidRPr="005B7ED8">
        <w:rPr>
          <w:color w:val="000000" w:themeColor="text1"/>
        </w:rPr>
        <w:t xml:space="preserve">. The </w:t>
      </w:r>
      <w:proofErr w:type="spellStart"/>
      <w:r w:rsidRPr="005B7ED8">
        <w:rPr>
          <w:color w:val="000000" w:themeColor="text1"/>
        </w:rPr>
        <w:t>granulometric</w:t>
      </w:r>
      <w:proofErr w:type="spellEnd"/>
      <w:r w:rsidRPr="005B7ED8">
        <w:rPr>
          <w:color w:val="000000" w:themeColor="text1"/>
        </w:rPr>
        <w:t xml:space="preserve"> </w:t>
      </w:r>
      <w:proofErr w:type="spellStart"/>
      <w:r w:rsidRPr="005B7ED8">
        <w:rPr>
          <w:color w:val="000000" w:themeColor="text1"/>
        </w:rPr>
        <w:t>analysis</w:t>
      </w:r>
      <w:proofErr w:type="spellEnd"/>
      <w:r w:rsidRPr="005B7ED8">
        <w:rPr>
          <w:color w:val="000000" w:themeColor="text1"/>
        </w:rPr>
        <w:t xml:space="preserve"> </w:t>
      </w:r>
      <w:proofErr w:type="spellStart"/>
      <w:r w:rsidRPr="005B7ED8">
        <w:rPr>
          <w:color w:val="000000" w:themeColor="text1"/>
        </w:rPr>
        <w:t>revealed</w:t>
      </w:r>
      <w:proofErr w:type="spellEnd"/>
      <w:r w:rsidRPr="005B7ED8">
        <w:rPr>
          <w:color w:val="000000" w:themeColor="text1"/>
        </w:rPr>
        <w:t xml:space="preserve"> </w:t>
      </w:r>
      <w:proofErr w:type="spellStart"/>
      <w:r w:rsidRPr="005B7ED8">
        <w:rPr>
          <w:color w:val="000000" w:themeColor="text1"/>
        </w:rPr>
        <w:t>that</w:t>
      </w:r>
      <w:proofErr w:type="spellEnd"/>
      <w:r w:rsidRPr="005B7ED8">
        <w:rPr>
          <w:color w:val="000000" w:themeColor="text1"/>
        </w:rPr>
        <w:t xml:space="preserve"> </w:t>
      </w:r>
      <w:proofErr w:type="spellStart"/>
      <w:r w:rsidRPr="005B7ED8">
        <w:rPr>
          <w:color w:val="000000" w:themeColor="text1"/>
        </w:rPr>
        <w:t>these</w:t>
      </w:r>
      <w:proofErr w:type="spellEnd"/>
      <w:r w:rsidRPr="005B7ED8">
        <w:rPr>
          <w:color w:val="000000" w:themeColor="text1"/>
        </w:rPr>
        <w:t xml:space="preserve"> samples are </w:t>
      </w:r>
      <w:proofErr w:type="spellStart"/>
      <w:r w:rsidRPr="005B7ED8">
        <w:rPr>
          <w:color w:val="000000" w:themeColor="text1"/>
        </w:rPr>
        <w:t>between</w:t>
      </w:r>
      <w:proofErr w:type="spellEnd"/>
      <w:r w:rsidRPr="005B7ED8">
        <w:rPr>
          <w:color w:val="000000" w:themeColor="text1"/>
        </w:rPr>
        <w:t xml:space="preserve"> </w:t>
      </w:r>
      <w:proofErr w:type="spellStart"/>
      <w:r w:rsidRPr="005B7ED8">
        <w:rPr>
          <w:color w:val="000000" w:themeColor="text1"/>
        </w:rPr>
        <w:t>the</w:t>
      </w:r>
      <w:proofErr w:type="spellEnd"/>
      <w:r w:rsidRPr="005B7ED8">
        <w:rPr>
          <w:color w:val="000000" w:themeColor="text1"/>
        </w:rPr>
        <w:t xml:space="preserve"> </w:t>
      </w:r>
      <w:proofErr w:type="spellStart"/>
      <w:r w:rsidRPr="005B7ED8">
        <w:rPr>
          <w:color w:val="000000" w:themeColor="text1"/>
        </w:rPr>
        <w:t>lower</w:t>
      </w:r>
      <w:proofErr w:type="spellEnd"/>
      <w:r w:rsidRPr="005B7ED8">
        <w:rPr>
          <w:color w:val="000000" w:themeColor="text1"/>
        </w:rPr>
        <w:t xml:space="preserve"> </w:t>
      </w:r>
      <w:proofErr w:type="spellStart"/>
      <w:r w:rsidRPr="005B7ED8">
        <w:rPr>
          <w:color w:val="000000" w:themeColor="text1"/>
        </w:rPr>
        <w:t>and</w:t>
      </w:r>
      <w:proofErr w:type="spellEnd"/>
      <w:r w:rsidRPr="005B7ED8">
        <w:rPr>
          <w:color w:val="000000" w:themeColor="text1"/>
        </w:rPr>
        <w:t xml:space="preserve"> </w:t>
      </w:r>
      <w:proofErr w:type="spellStart"/>
      <w:r w:rsidRPr="005B7ED8">
        <w:rPr>
          <w:color w:val="000000" w:themeColor="text1"/>
        </w:rPr>
        <w:t>upper</w:t>
      </w:r>
      <w:proofErr w:type="spellEnd"/>
      <w:r w:rsidRPr="005B7ED8">
        <w:rPr>
          <w:color w:val="000000" w:themeColor="text1"/>
        </w:rPr>
        <w:t xml:space="preserve"> </w:t>
      </w:r>
      <w:proofErr w:type="spellStart"/>
      <w:r w:rsidRPr="005B7ED8">
        <w:rPr>
          <w:color w:val="000000" w:themeColor="text1"/>
        </w:rPr>
        <w:t>limits</w:t>
      </w:r>
      <w:proofErr w:type="spellEnd"/>
      <w:r w:rsidRPr="005B7ED8">
        <w:rPr>
          <w:color w:val="000000" w:themeColor="text1"/>
        </w:rPr>
        <w:t xml:space="preserve">, </w:t>
      </w:r>
      <w:proofErr w:type="spellStart"/>
      <w:r w:rsidRPr="005B7ED8">
        <w:rPr>
          <w:color w:val="000000" w:themeColor="text1"/>
        </w:rPr>
        <w:t>commercially</w:t>
      </w:r>
      <w:proofErr w:type="spellEnd"/>
      <w:r w:rsidRPr="005B7ED8">
        <w:rPr>
          <w:color w:val="000000" w:themeColor="text1"/>
        </w:rPr>
        <w:t xml:space="preserve"> </w:t>
      </w:r>
      <w:proofErr w:type="spellStart"/>
      <w:r w:rsidRPr="005B7ED8">
        <w:rPr>
          <w:color w:val="000000" w:themeColor="text1"/>
        </w:rPr>
        <w:t>characterized</w:t>
      </w:r>
      <w:proofErr w:type="spellEnd"/>
      <w:r w:rsidRPr="005B7ED8">
        <w:rPr>
          <w:color w:val="000000" w:themeColor="text1"/>
        </w:rPr>
        <w:t xml:space="preserve"> as </w:t>
      </w:r>
      <w:proofErr w:type="spellStart"/>
      <w:r w:rsidRPr="005B7ED8">
        <w:rPr>
          <w:color w:val="000000" w:themeColor="text1"/>
        </w:rPr>
        <w:t>medium</w:t>
      </w:r>
      <w:proofErr w:type="spellEnd"/>
      <w:r w:rsidRPr="005B7ED8">
        <w:rPr>
          <w:color w:val="000000" w:themeColor="text1"/>
        </w:rPr>
        <w:t xml:space="preserve"> </w:t>
      </w:r>
      <w:proofErr w:type="spellStart"/>
      <w:r w:rsidRPr="005B7ED8">
        <w:rPr>
          <w:color w:val="000000" w:themeColor="text1"/>
        </w:rPr>
        <w:t>sand</w:t>
      </w:r>
      <w:proofErr w:type="spellEnd"/>
      <w:r w:rsidRPr="005B7ED8">
        <w:rPr>
          <w:color w:val="000000" w:themeColor="text1"/>
        </w:rPr>
        <w:t xml:space="preserve">, </w:t>
      </w:r>
      <w:proofErr w:type="spellStart"/>
      <w:r w:rsidRPr="005B7ED8">
        <w:rPr>
          <w:color w:val="000000" w:themeColor="text1"/>
        </w:rPr>
        <w:t>suitable</w:t>
      </w:r>
      <w:proofErr w:type="spellEnd"/>
      <w:r w:rsidRPr="005B7ED8">
        <w:rPr>
          <w:color w:val="000000" w:themeColor="text1"/>
        </w:rPr>
        <w:t xml:space="preserve"> for </w:t>
      </w:r>
      <w:proofErr w:type="spellStart"/>
      <w:r w:rsidRPr="005B7ED8">
        <w:rPr>
          <w:color w:val="000000" w:themeColor="text1"/>
        </w:rPr>
        <w:t>the</w:t>
      </w:r>
      <w:proofErr w:type="spellEnd"/>
      <w:r w:rsidRPr="005B7ED8">
        <w:rPr>
          <w:color w:val="000000" w:themeColor="text1"/>
        </w:rPr>
        <w:t xml:space="preserve"> </w:t>
      </w:r>
      <w:proofErr w:type="spellStart"/>
      <w:r w:rsidRPr="005B7ED8">
        <w:rPr>
          <w:color w:val="000000" w:themeColor="text1"/>
        </w:rPr>
        <w:t>production</w:t>
      </w:r>
      <w:proofErr w:type="spellEnd"/>
      <w:r w:rsidRPr="005B7ED8">
        <w:rPr>
          <w:color w:val="000000" w:themeColor="text1"/>
        </w:rPr>
        <w:t xml:space="preserve"> </w:t>
      </w:r>
      <w:proofErr w:type="spellStart"/>
      <w:r w:rsidRPr="005B7ED8">
        <w:rPr>
          <w:color w:val="000000" w:themeColor="text1"/>
        </w:rPr>
        <w:t>of</w:t>
      </w:r>
      <w:proofErr w:type="spellEnd"/>
      <w:r w:rsidRPr="005B7ED8">
        <w:rPr>
          <w:color w:val="000000" w:themeColor="text1"/>
        </w:rPr>
        <w:t xml:space="preserve"> concrete. </w:t>
      </w:r>
      <w:proofErr w:type="spellStart"/>
      <w:r w:rsidRPr="005B7ED8">
        <w:rPr>
          <w:color w:val="000000" w:themeColor="text1"/>
        </w:rPr>
        <w:t>Therefore</w:t>
      </w:r>
      <w:proofErr w:type="spellEnd"/>
      <w:r w:rsidRPr="005B7ED8">
        <w:rPr>
          <w:color w:val="000000" w:themeColor="text1"/>
        </w:rPr>
        <w:t xml:space="preserve">, it </w:t>
      </w:r>
      <w:proofErr w:type="spellStart"/>
      <w:r w:rsidRPr="005B7ED8">
        <w:rPr>
          <w:color w:val="000000" w:themeColor="text1"/>
        </w:rPr>
        <w:t>is</w:t>
      </w:r>
      <w:proofErr w:type="spellEnd"/>
      <w:r w:rsidRPr="005B7ED8">
        <w:rPr>
          <w:color w:val="000000" w:themeColor="text1"/>
        </w:rPr>
        <w:t xml:space="preserve"> </w:t>
      </w:r>
      <w:proofErr w:type="spellStart"/>
      <w:r w:rsidRPr="005B7ED8">
        <w:rPr>
          <w:color w:val="000000" w:themeColor="text1"/>
        </w:rPr>
        <w:t>suggested</w:t>
      </w:r>
      <w:proofErr w:type="spellEnd"/>
      <w:r w:rsidRPr="005B7ED8">
        <w:rPr>
          <w:color w:val="000000" w:themeColor="text1"/>
        </w:rPr>
        <w:t xml:space="preserve"> </w:t>
      </w:r>
      <w:proofErr w:type="spellStart"/>
      <w:r w:rsidRPr="005B7ED8">
        <w:rPr>
          <w:color w:val="000000" w:themeColor="text1"/>
        </w:rPr>
        <w:t>that</w:t>
      </w:r>
      <w:proofErr w:type="spellEnd"/>
      <w:r w:rsidRPr="005B7ED8">
        <w:rPr>
          <w:color w:val="000000" w:themeColor="text1"/>
        </w:rPr>
        <w:t xml:space="preserve"> </w:t>
      </w:r>
      <w:proofErr w:type="spellStart"/>
      <w:r w:rsidRPr="005B7ED8">
        <w:rPr>
          <w:color w:val="000000" w:themeColor="text1"/>
        </w:rPr>
        <w:t>the</w:t>
      </w:r>
      <w:proofErr w:type="spellEnd"/>
      <w:r w:rsidRPr="005B7ED8">
        <w:rPr>
          <w:color w:val="000000" w:themeColor="text1"/>
        </w:rPr>
        <w:t xml:space="preserve"> fine </w:t>
      </w:r>
      <w:proofErr w:type="spellStart"/>
      <w:r w:rsidRPr="005B7ED8">
        <w:rPr>
          <w:color w:val="000000" w:themeColor="text1"/>
        </w:rPr>
        <w:t>aggregate</w:t>
      </w:r>
      <w:proofErr w:type="spellEnd"/>
      <w:r w:rsidRPr="005B7ED8">
        <w:rPr>
          <w:color w:val="000000" w:themeColor="text1"/>
        </w:rPr>
        <w:t xml:space="preserve"> </w:t>
      </w:r>
      <w:proofErr w:type="spellStart"/>
      <w:r w:rsidRPr="005B7ED8">
        <w:rPr>
          <w:color w:val="000000" w:themeColor="text1"/>
        </w:rPr>
        <w:t>used</w:t>
      </w:r>
      <w:proofErr w:type="spellEnd"/>
      <w:r w:rsidRPr="005B7ED8">
        <w:rPr>
          <w:color w:val="000000" w:themeColor="text1"/>
        </w:rPr>
        <w:t xml:space="preserve"> in </w:t>
      </w:r>
      <w:proofErr w:type="spellStart"/>
      <w:r w:rsidRPr="005B7ED8">
        <w:rPr>
          <w:color w:val="000000" w:themeColor="text1"/>
        </w:rPr>
        <w:t>the</w:t>
      </w:r>
      <w:proofErr w:type="spellEnd"/>
      <w:r w:rsidRPr="005B7ED8">
        <w:rPr>
          <w:color w:val="000000" w:themeColor="text1"/>
        </w:rPr>
        <w:t xml:space="preserve"> </w:t>
      </w:r>
      <w:proofErr w:type="spellStart"/>
      <w:r w:rsidRPr="005B7ED8">
        <w:rPr>
          <w:color w:val="000000" w:themeColor="text1"/>
        </w:rPr>
        <w:t>study</w:t>
      </w:r>
      <w:proofErr w:type="spellEnd"/>
      <w:r w:rsidRPr="005B7ED8">
        <w:rPr>
          <w:color w:val="000000" w:themeColor="text1"/>
        </w:rPr>
        <w:t xml:space="preserve"> </w:t>
      </w:r>
      <w:proofErr w:type="spellStart"/>
      <w:r w:rsidRPr="005B7ED8">
        <w:rPr>
          <w:color w:val="000000" w:themeColor="text1"/>
        </w:rPr>
        <w:t>municipality</w:t>
      </w:r>
      <w:proofErr w:type="spellEnd"/>
      <w:r w:rsidRPr="005B7ED8">
        <w:rPr>
          <w:color w:val="000000" w:themeColor="text1"/>
        </w:rPr>
        <w:t xml:space="preserve"> </w:t>
      </w:r>
      <w:proofErr w:type="spellStart"/>
      <w:r w:rsidRPr="005B7ED8">
        <w:rPr>
          <w:color w:val="000000" w:themeColor="text1"/>
        </w:rPr>
        <w:t>meets</w:t>
      </w:r>
      <w:proofErr w:type="spellEnd"/>
      <w:r w:rsidRPr="005B7ED8">
        <w:rPr>
          <w:color w:val="000000" w:themeColor="text1"/>
        </w:rPr>
        <w:t xml:space="preserve"> </w:t>
      </w:r>
      <w:proofErr w:type="spellStart"/>
      <w:r w:rsidRPr="005B7ED8">
        <w:rPr>
          <w:color w:val="000000" w:themeColor="text1"/>
        </w:rPr>
        <w:t>regulatory</w:t>
      </w:r>
      <w:proofErr w:type="spellEnd"/>
      <w:r w:rsidRPr="005B7ED8">
        <w:rPr>
          <w:color w:val="000000" w:themeColor="text1"/>
        </w:rPr>
        <w:t xml:space="preserve"> </w:t>
      </w:r>
      <w:proofErr w:type="spellStart"/>
      <w:r w:rsidRPr="005B7ED8">
        <w:rPr>
          <w:color w:val="000000" w:themeColor="text1"/>
        </w:rPr>
        <w:t>requirements</w:t>
      </w:r>
      <w:proofErr w:type="spellEnd"/>
      <w:r w:rsidRPr="005B7ED8">
        <w:rPr>
          <w:color w:val="000000" w:themeColor="text1"/>
        </w:rPr>
        <w:t xml:space="preserve"> </w:t>
      </w:r>
      <w:proofErr w:type="spellStart"/>
      <w:r w:rsidRPr="005B7ED8">
        <w:rPr>
          <w:color w:val="000000" w:themeColor="text1"/>
        </w:rPr>
        <w:t>and</w:t>
      </w:r>
      <w:proofErr w:type="spellEnd"/>
      <w:r w:rsidRPr="005B7ED8">
        <w:rPr>
          <w:color w:val="000000" w:themeColor="text1"/>
        </w:rPr>
        <w:t xml:space="preserve"> does </w:t>
      </w:r>
      <w:proofErr w:type="spellStart"/>
      <w:r w:rsidRPr="005B7ED8">
        <w:rPr>
          <w:color w:val="000000" w:themeColor="text1"/>
        </w:rPr>
        <w:t>not</w:t>
      </w:r>
      <w:proofErr w:type="spellEnd"/>
      <w:r w:rsidRPr="005B7ED8">
        <w:rPr>
          <w:color w:val="000000" w:themeColor="text1"/>
        </w:rPr>
        <w:t xml:space="preserve"> </w:t>
      </w:r>
      <w:proofErr w:type="spellStart"/>
      <w:r w:rsidRPr="005B7ED8">
        <w:rPr>
          <w:color w:val="000000" w:themeColor="text1"/>
        </w:rPr>
        <w:t>present</w:t>
      </w:r>
      <w:proofErr w:type="spellEnd"/>
      <w:r w:rsidRPr="005B7ED8">
        <w:rPr>
          <w:color w:val="000000" w:themeColor="text1"/>
        </w:rPr>
        <w:t xml:space="preserve"> </w:t>
      </w:r>
      <w:proofErr w:type="spellStart"/>
      <w:r w:rsidRPr="005B7ED8">
        <w:rPr>
          <w:color w:val="000000" w:themeColor="text1"/>
        </w:rPr>
        <w:t>restrictions</w:t>
      </w:r>
      <w:proofErr w:type="spellEnd"/>
      <w:r w:rsidRPr="005B7ED8">
        <w:rPr>
          <w:color w:val="000000" w:themeColor="text1"/>
        </w:rPr>
        <w:t xml:space="preserve"> for </w:t>
      </w:r>
      <w:proofErr w:type="spellStart"/>
      <w:r w:rsidRPr="005B7ED8">
        <w:rPr>
          <w:color w:val="000000" w:themeColor="text1"/>
        </w:rPr>
        <w:t>the</w:t>
      </w:r>
      <w:proofErr w:type="spellEnd"/>
      <w:r w:rsidRPr="005B7ED8">
        <w:rPr>
          <w:color w:val="000000" w:themeColor="text1"/>
        </w:rPr>
        <w:t xml:space="preserve"> </w:t>
      </w:r>
      <w:proofErr w:type="spellStart"/>
      <w:r w:rsidRPr="005B7ED8">
        <w:rPr>
          <w:color w:val="000000" w:themeColor="text1"/>
        </w:rPr>
        <w:t>manufacture</w:t>
      </w:r>
      <w:proofErr w:type="spellEnd"/>
      <w:r w:rsidRPr="005B7ED8">
        <w:rPr>
          <w:color w:val="000000" w:themeColor="text1"/>
        </w:rPr>
        <w:t xml:space="preserve"> </w:t>
      </w:r>
      <w:proofErr w:type="spellStart"/>
      <w:r w:rsidRPr="005B7ED8">
        <w:rPr>
          <w:color w:val="000000" w:themeColor="text1"/>
        </w:rPr>
        <w:t>of</w:t>
      </w:r>
      <w:proofErr w:type="spellEnd"/>
      <w:r w:rsidRPr="005B7ED8">
        <w:rPr>
          <w:color w:val="000000" w:themeColor="text1"/>
        </w:rPr>
        <w:t xml:space="preserve"> </w:t>
      </w:r>
      <w:proofErr w:type="spellStart"/>
      <w:r w:rsidRPr="005B7ED8">
        <w:rPr>
          <w:color w:val="000000" w:themeColor="text1"/>
        </w:rPr>
        <w:t>cement</w:t>
      </w:r>
      <w:proofErr w:type="spellEnd"/>
      <w:r w:rsidRPr="005B7ED8">
        <w:rPr>
          <w:color w:val="000000" w:themeColor="text1"/>
        </w:rPr>
        <w:t xml:space="preserve"> </w:t>
      </w:r>
      <w:proofErr w:type="spellStart"/>
      <w:r w:rsidRPr="005B7ED8">
        <w:rPr>
          <w:color w:val="000000" w:themeColor="text1"/>
        </w:rPr>
        <w:t>matrices</w:t>
      </w:r>
      <w:proofErr w:type="spellEnd"/>
      <w:r w:rsidRPr="005B7ED8">
        <w:rPr>
          <w:color w:val="000000" w:themeColor="text1"/>
        </w:rPr>
        <w:t>.</w:t>
      </w:r>
    </w:p>
    <w:p w14:paraId="46C3C9BF" w14:textId="47B741BF" w:rsidR="00FE11FC" w:rsidRPr="005B7ED8" w:rsidRDefault="00FE11FC" w:rsidP="00212A65">
      <w:pPr>
        <w:pStyle w:val="CORPODOTEXTO"/>
        <w:spacing w:line="240" w:lineRule="auto"/>
        <w:ind w:firstLine="0"/>
        <w:rPr>
          <w:color w:val="000000" w:themeColor="text1"/>
        </w:rPr>
      </w:pPr>
      <w:r w:rsidRPr="005B7ED8">
        <w:rPr>
          <w:b/>
          <w:bCs w:val="0"/>
          <w:color w:val="000000" w:themeColor="text1"/>
        </w:rPr>
        <w:t>Keywords:</w:t>
      </w:r>
      <w:r w:rsidRPr="005B7ED8">
        <w:rPr>
          <w:color w:val="000000" w:themeColor="text1"/>
        </w:rPr>
        <w:t xml:space="preserve"> </w:t>
      </w:r>
      <w:proofErr w:type="spellStart"/>
      <w:r w:rsidRPr="005B7ED8">
        <w:rPr>
          <w:color w:val="000000" w:themeColor="text1"/>
        </w:rPr>
        <w:t>Granulometry</w:t>
      </w:r>
      <w:proofErr w:type="spellEnd"/>
      <w:r w:rsidRPr="005B7ED8">
        <w:rPr>
          <w:color w:val="000000" w:themeColor="text1"/>
        </w:rPr>
        <w:t xml:space="preserve">. </w:t>
      </w:r>
      <w:proofErr w:type="spellStart"/>
      <w:r w:rsidRPr="005B7ED8">
        <w:rPr>
          <w:color w:val="000000" w:themeColor="text1"/>
        </w:rPr>
        <w:t>Impurities</w:t>
      </w:r>
      <w:proofErr w:type="spellEnd"/>
      <w:r w:rsidRPr="005B7ED8">
        <w:rPr>
          <w:color w:val="000000" w:themeColor="text1"/>
        </w:rPr>
        <w:t xml:space="preserve">. </w:t>
      </w:r>
      <w:proofErr w:type="spellStart"/>
      <w:r w:rsidRPr="005B7ED8">
        <w:rPr>
          <w:color w:val="000000" w:themeColor="text1"/>
        </w:rPr>
        <w:t>Normative</w:t>
      </w:r>
      <w:proofErr w:type="spellEnd"/>
      <w:r w:rsidRPr="005B7ED8">
        <w:rPr>
          <w:color w:val="000000" w:themeColor="text1"/>
        </w:rPr>
        <w:t xml:space="preserve">. </w:t>
      </w:r>
    </w:p>
    <w:p w14:paraId="408D26CD" w14:textId="58CAC7A4" w:rsidR="005B1FD4" w:rsidRPr="005B7ED8" w:rsidRDefault="005B1FD4" w:rsidP="00BB28F5">
      <w:pPr>
        <w:pStyle w:val="TPICOS1"/>
        <w:rPr>
          <w:color w:val="000000" w:themeColor="text1"/>
        </w:rPr>
      </w:pPr>
      <w:bookmarkStart w:id="4" w:name="_Hlk153467280"/>
      <w:r w:rsidRPr="005B7ED8">
        <w:rPr>
          <w:color w:val="000000" w:themeColor="text1"/>
        </w:rPr>
        <w:t xml:space="preserve">1. INTRODUÇÃO </w:t>
      </w:r>
    </w:p>
    <w:p w14:paraId="1B66D931" w14:textId="25CB37F6" w:rsidR="00F54474" w:rsidRPr="005B7ED8" w:rsidRDefault="005B1FD4" w:rsidP="0095186A">
      <w:pPr>
        <w:pStyle w:val="CORPODOTEXTO"/>
        <w:rPr>
          <w:color w:val="000000" w:themeColor="text1"/>
        </w:rPr>
      </w:pPr>
      <w:bookmarkStart w:id="5" w:name="_Hlk153467360"/>
      <w:bookmarkEnd w:id="4"/>
      <w:r w:rsidRPr="005B7ED8">
        <w:rPr>
          <w:color w:val="000000" w:themeColor="text1"/>
        </w:rPr>
        <w:t>O agregado miúdo desempenha um papel de extrema importância nas construções pois, em média, compõe cerca de 40% do volume total do concreto e 70% do volume da argamassa (DNPM, 2011). Por ser resultado da fragmentação de rochas, possuem diferentes dimensões e cada uma delas possui uma finalidade específica nas matrizes cimentícias. São principalmente utilizados na produção de concretos e argamassas (L</w:t>
      </w:r>
      <w:r w:rsidR="0092075B" w:rsidRPr="005B7ED8">
        <w:rPr>
          <w:color w:val="000000" w:themeColor="text1"/>
        </w:rPr>
        <w:t>isboa</w:t>
      </w:r>
      <w:r w:rsidRPr="005B7ED8">
        <w:rPr>
          <w:color w:val="000000" w:themeColor="text1"/>
        </w:rPr>
        <w:t>; A</w:t>
      </w:r>
      <w:r w:rsidR="0092075B" w:rsidRPr="005B7ED8">
        <w:rPr>
          <w:color w:val="000000" w:themeColor="text1"/>
        </w:rPr>
        <w:t>lves</w:t>
      </w:r>
      <w:r w:rsidRPr="005B7ED8">
        <w:rPr>
          <w:color w:val="000000" w:themeColor="text1"/>
        </w:rPr>
        <w:t>; M</w:t>
      </w:r>
      <w:r w:rsidR="0092075B" w:rsidRPr="005B7ED8">
        <w:rPr>
          <w:color w:val="000000" w:themeColor="text1"/>
        </w:rPr>
        <w:t>elo</w:t>
      </w:r>
      <w:r w:rsidRPr="005B7ED8">
        <w:rPr>
          <w:color w:val="000000" w:themeColor="text1"/>
        </w:rPr>
        <w:t>, 2017).</w:t>
      </w:r>
    </w:p>
    <w:p w14:paraId="6FFDDE49" w14:textId="2854DACD" w:rsidR="00D32467" w:rsidRPr="005B7ED8" w:rsidRDefault="00D32467" w:rsidP="0095186A">
      <w:pPr>
        <w:pStyle w:val="CORPODOTEXTO"/>
        <w:rPr>
          <w:color w:val="000000" w:themeColor="text1"/>
        </w:rPr>
      </w:pPr>
      <w:r w:rsidRPr="005B7ED8">
        <w:rPr>
          <w:color w:val="000000" w:themeColor="text1"/>
        </w:rPr>
        <w:t>Para Helene e Terzian (1992) a composição granulométrica dos agregados influência de forma bastante significativa nos custos, resistência e durabilidade dos concretos e argamassas. Assim, sendo fundamental ter o conhecimento do comportamento das partículas que compõem o agregado, faz-se necessário realizar o ensaio granulométrico que fornece informações importantes como a composição granulométrica, módulo de finura e dimensão máxima característica.</w:t>
      </w:r>
    </w:p>
    <w:p w14:paraId="795BAB15" w14:textId="77777777" w:rsidR="00F6065B" w:rsidRPr="005B7ED8" w:rsidRDefault="00406B3E" w:rsidP="0095186A">
      <w:pPr>
        <w:pStyle w:val="CORPODOTEXTO"/>
        <w:rPr>
          <w:color w:val="000000" w:themeColor="text1"/>
        </w:rPr>
      </w:pPr>
      <w:r w:rsidRPr="005B7ED8">
        <w:rPr>
          <w:color w:val="000000" w:themeColor="text1"/>
        </w:rPr>
        <w:t xml:space="preserve">O </w:t>
      </w:r>
      <w:r w:rsidR="005B1FD4" w:rsidRPr="005B7ED8">
        <w:rPr>
          <w:color w:val="000000" w:themeColor="text1"/>
        </w:rPr>
        <w:t xml:space="preserve">agregado é considerado um material inerte, ou seja, desprovido de atividade química, utilizado principalmente para gerar economia ao aumentar o volume do concreto e argamassa, por exemplo. Contudo, é </w:t>
      </w:r>
      <w:r w:rsidR="00A15D20" w:rsidRPr="005B7ED8">
        <w:rPr>
          <w:color w:val="000000" w:themeColor="text1"/>
        </w:rPr>
        <w:t xml:space="preserve">importante destacar </w:t>
      </w:r>
      <w:r w:rsidR="005B1FD4" w:rsidRPr="005B7ED8">
        <w:rPr>
          <w:color w:val="000000" w:themeColor="text1"/>
        </w:rPr>
        <w:t xml:space="preserve">que </w:t>
      </w:r>
      <w:r w:rsidR="00A15D20" w:rsidRPr="005B7ED8">
        <w:rPr>
          <w:color w:val="000000" w:themeColor="text1"/>
        </w:rPr>
        <w:t xml:space="preserve">nem sempre a composição do </w:t>
      </w:r>
      <w:r w:rsidR="005B1FD4" w:rsidRPr="005B7ED8">
        <w:rPr>
          <w:color w:val="000000" w:themeColor="text1"/>
        </w:rPr>
        <w:t>agregado</w:t>
      </w:r>
      <w:r w:rsidR="00A15D20" w:rsidRPr="005B7ED8">
        <w:rPr>
          <w:color w:val="000000" w:themeColor="text1"/>
        </w:rPr>
        <w:t xml:space="preserve"> </w:t>
      </w:r>
      <w:r w:rsidR="005B1FD4" w:rsidRPr="005B7ED8">
        <w:rPr>
          <w:color w:val="000000" w:themeColor="text1"/>
        </w:rPr>
        <w:t xml:space="preserve">é inerte, </w:t>
      </w:r>
      <w:r w:rsidR="00A15D20" w:rsidRPr="005B7ED8">
        <w:rPr>
          <w:color w:val="000000" w:themeColor="text1"/>
        </w:rPr>
        <w:t>pois podem conter impurezas com</w:t>
      </w:r>
      <w:r w:rsidR="005B1FD4" w:rsidRPr="005B7ED8">
        <w:rPr>
          <w:color w:val="000000" w:themeColor="text1"/>
        </w:rPr>
        <w:t xml:space="preserve"> propriedades físicas e químicas </w:t>
      </w:r>
      <w:r w:rsidR="00A15D20" w:rsidRPr="005B7ED8">
        <w:rPr>
          <w:color w:val="000000" w:themeColor="text1"/>
        </w:rPr>
        <w:t xml:space="preserve">que </w:t>
      </w:r>
      <w:r w:rsidR="005B1FD4" w:rsidRPr="005B7ED8">
        <w:rPr>
          <w:color w:val="000000" w:themeColor="text1"/>
        </w:rPr>
        <w:t xml:space="preserve">influenciam significativamente o desempenho </w:t>
      </w:r>
      <w:r w:rsidR="00A15D20" w:rsidRPr="005B7ED8">
        <w:rPr>
          <w:color w:val="000000" w:themeColor="text1"/>
        </w:rPr>
        <w:t>destas matrizes</w:t>
      </w:r>
      <w:r w:rsidR="005B1FD4" w:rsidRPr="005B7ED8">
        <w:rPr>
          <w:color w:val="000000" w:themeColor="text1"/>
        </w:rPr>
        <w:t xml:space="preserve">. </w:t>
      </w:r>
      <w:r w:rsidR="00A15D20" w:rsidRPr="005B7ED8">
        <w:rPr>
          <w:color w:val="000000" w:themeColor="text1"/>
        </w:rPr>
        <w:t>Ter o</w:t>
      </w:r>
      <w:r w:rsidR="005B1FD4" w:rsidRPr="005B7ED8">
        <w:rPr>
          <w:color w:val="000000" w:themeColor="text1"/>
        </w:rPr>
        <w:t xml:space="preserve"> conhecimento detalhado sobre </w:t>
      </w:r>
      <w:r w:rsidR="00667C67" w:rsidRPr="005B7ED8">
        <w:rPr>
          <w:color w:val="000000" w:themeColor="text1"/>
        </w:rPr>
        <w:t xml:space="preserve">as substâncias </w:t>
      </w:r>
      <w:r w:rsidR="005B1FD4" w:rsidRPr="005B7ED8">
        <w:rPr>
          <w:color w:val="000000" w:themeColor="text1"/>
        </w:rPr>
        <w:t xml:space="preserve">e </w:t>
      </w:r>
      <w:r w:rsidR="00A15D20" w:rsidRPr="005B7ED8">
        <w:rPr>
          <w:color w:val="000000" w:themeColor="text1"/>
        </w:rPr>
        <w:t xml:space="preserve">suas </w:t>
      </w:r>
      <w:r w:rsidR="005B1FD4" w:rsidRPr="005B7ED8">
        <w:rPr>
          <w:color w:val="000000" w:themeColor="text1"/>
        </w:rPr>
        <w:t xml:space="preserve">propriedades é fundamental para determinar </w:t>
      </w:r>
      <w:r w:rsidR="00A15D20" w:rsidRPr="005B7ED8">
        <w:rPr>
          <w:color w:val="000000" w:themeColor="text1"/>
        </w:rPr>
        <w:t xml:space="preserve">o modo de </w:t>
      </w:r>
      <w:r w:rsidR="005B1FD4" w:rsidRPr="005B7ED8">
        <w:rPr>
          <w:color w:val="000000" w:themeColor="text1"/>
        </w:rPr>
        <w:t>utilização mais adequada</w:t>
      </w:r>
      <w:r w:rsidR="00667C67" w:rsidRPr="005B7ED8">
        <w:rPr>
          <w:color w:val="000000" w:themeColor="text1"/>
        </w:rPr>
        <w:t xml:space="preserve"> (N</w:t>
      </w:r>
      <w:r w:rsidR="0092075B" w:rsidRPr="005B7ED8">
        <w:rPr>
          <w:color w:val="000000" w:themeColor="text1"/>
        </w:rPr>
        <w:t>eville</w:t>
      </w:r>
      <w:r w:rsidR="00667C67" w:rsidRPr="005B7ED8">
        <w:rPr>
          <w:color w:val="000000" w:themeColor="text1"/>
        </w:rPr>
        <w:t>, 2013).</w:t>
      </w:r>
    </w:p>
    <w:p w14:paraId="4469D04B" w14:textId="3ADB186C" w:rsidR="00F54474" w:rsidRPr="005B7ED8" w:rsidRDefault="005B1FD4" w:rsidP="0095186A">
      <w:pPr>
        <w:pStyle w:val="CORPODOTEXTO"/>
        <w:rPr>
          <w:color w:val="000000" w:themeColor="text1"/>
        </w:rPr>
      </w:pPr>
      <w:r w:rsidRPr="005B7ED8">
        <w:rPr>
          <w:color w:val="000000" w:themeColor="text1"/>
        </w:rPr>
        <w:t>Es</w:t>
      </w:r>
      <w:r w:rsidR="00667C67" w:rsidRPr="005B7ED8">
        <w:rPr>
          <w:color w:val="000000" w:themeColor="text1"/>
        </w:rPr>
        <w:t>t</w:t>
      </w:r>
      <w:r w:rsidRPr="005B7ED8">
        <w:rPr>
          <w:color w:val="000000" w:themeColor="text1"/>
        </w:rPr>
        <w:t>as substâncias nocivas são classificadas em três categorias: impurezas que interferem no processo de hidratação do cimento, películas que prejudicam a boa aderência entre o agregado e a pasta de cimento hidratada e algumas partículas específicas que possuem fragilidade ou instabilidade</w:t>
      </w:r>
      <w:r w:rsidR="00F6065B" w:rsidRPr="005B7ED8">
        <w:rPr>
          <w:color w:val="000000" w:themeColor="text1"/>
        </w:rPr>
        <w:t xml:space="preserve">. A presença de torrões de argila em excesso é indesejada, pois quando submetidas a qualquer pressão mesmo que moderada são suscetíveis a desmanche, sendo partículas de baixa resistência mecânica. Os torrões de argila também dão origem a vazios diminuindo a resistência de concretos e argamassas (Neville, 2016). </w:t>
      </w:r>
    </w:p>
    <w:p w14:paraId="239B7CF9" w14:textId="77777777" w:rsidR="00B34740" w:rsidRPr="005B7ED8" w:rsidRDefault="00B34740" w:rsidP="00B34740">
      <w:pPr>
        <w:pStyle w:val="CORPODOTEXTO"/>
        <w:rPr>
          <w:color w:val="000000" w:themeColor="text1"/>
        </w:rPr>
      </w:pPr>
      <w:r w:rsidRPr="005B7ED8">
        <w:rPr>
          <w:color w:val="000000" w:themeColor="text1"/>
        </w:rPr>
        <w:lastRenderedPageBreak/>
        <w:t xml:space="preserve">O uso de agregado de agregado miúdo com excesso de material fino passante na peneira de 75 µm pode provocar uma redução da aderência entre a pasta de cimento e a areia, ocasionando também o aumento do consumo de água, fator este que pode acarretar em menores capacidades de resistência mecânica em argamassas e concreto (Souza </w:t>
      </w:r>
      <w:r w:rsidRPr="005B7ED8">
        <w:rPr>
          <w:i/>
          <w:iCs/>
          <w:color w:val="000000" w:themeColor="text1"/>
        </w:rPr>
        <w:t xml:space="preserve">et al., </w:t>
      </w:r>
      <w:r w:rsidRPr="005B7ED8">
        <w:rPr>
          <w:color w:val="000000" w:themeColor="text1"/>
        </w:rPr>
        <w:t>2018).</w:t>
      </w:r>
    </w:p>
    <w:p w14:paraId="57487C0C" w14:textId="6002D06A" w:rsidR="00E974CD" w:rsidRPr="005B7ED8" w:rsidRDefault="00CA7EE5" w:rsidP="007830EE">
      <w:pPr>
        <w:pStyle w:val="CORPODOTEXTO"/>
        <w:rPr>
          <w:color w:val="000000" w:themeColor="text1"/>
        </w:rPr>
      </w:pPr>
      <w:r w:rsidRPr="005B7ED8">
        <w:rPr>
          <w:color w:val="000000" w:themeColor="text1"/>
        </w:rPr>
        <w:t xml:space="preserve">Desta forma, o objetivo da pesquisa voltou-se </w:t>
      </w:r>
      <w:r w:rsidR="005B1FD4" w:rsidRPr="005B7ED8">
        <w:rPr>
          <w:color w:val="000000" w:themeColor="text1"/>
        </w:rPr>
        <w:t xml:space="preserve">para </w:t>
      </w:r>
      <w:r w:rsidRPr="005B7ED8">
        <w:rPr>
          <w:color w:val="000000" w:themeColor="text1"/>
        </w:rPr>
        <w:t>a análise do agregado miúdo</w:t>
      </w:r>
      <w:r w:rsidR="005B1FD4" w:rsidRPr="005B7ED8">
        <w:rPr>
          <w:color w:val="000000" w:themeColor="text1"/>
        </w:rPr>
        <w:t xml:space="preserve"> </w:t>
      </w:r>
      <w:r w:rsidRPr="005B7ED8">
        <w:rPr>
          <w:color w:val="000000" w:themeColor="text1"/>
        </w:rPr>
        <w:t xml:space="preserve">fornecidos para o mercado da </w:t>
      </w:r>
      <w:r w:rsidR="005B1FD4" w:rsidRPr="005B7ED8">
        <w:rPr>
          <w:color w:val="000000" w:themeColor="text1"/>
        </w:rPr>
        <w:t xml:space="preserve">construção civil, visando </w:t>
      </w:r>
      <w:r w:rsidRPr="005B7ED8">
        <w:rPr>
          <w:color w:val="000000" w:themeColor="text1"/>
        </w:rPr>
        <w:t>verificar/</w:t>
      </w:r>
      <w:r w:rsidR="005B1FD4" w:rsidRPr="005B7ED8">
        <w:rPr>
          <w:color w:val="000000" w:themeColor="text1"/>
        </w:rPr>
        <w:t xml:space="preserve">prevenir possíveis </w:t>
      </w:r>
      <w:r w:rsidRPr="005B7ED8">
        <w:rPr>
          <w:color w:val="000000" w:themeColor="text1"/>
        </w:rPr>
        <w:t xml:space="preserve">danos futuros às edificações, </w:t>
      </w:r>
      <w:r w:rsidR="005B1FD4" w:rsidRPr="005B7ED8">
        <w:rPr>
          <w:color w:val="000000" w:themeColor="text1"/>
        </w:rPr>
        <w:t>decorrentes d</w:t>
      </w:r>
      <w:r w:rsidRPr="005B7ED8">
        <w:rPr>
          <w:color w:val="000000" w:themeColor="text1"/>
        </w:rPr>
        <w:t>a possibilidade do</w:t>
      </w:r>
      <w:r w:rsidR="005B1FD4" w:rsidRPr="005B7ED8">
        <w:rPr>
          <w:color w:val="000000" w:themeColor="text1"/>
        </w:rPr>
        <w:t xml:space="preserve"> uso de insumos </w:t>
      </w:r>
      <w:r w:rsidRPr="005B7ED8">
        <w:rPr>
          <w:color w:val="000000" w:themeColor="text1"/>
        </w:rPr>
        <w:t xml:space="preserve">com </w:t>
      </w:r>
      <w:r w:rsidR="005B1FD4" w:rsidRPr="005B7ED8">
        <w:rPr>
          <w:color w:val="000000" w:themeColor="text1"/>
        </w:rPr>
        <w:t>baixa qualidade.</w:t>
      </w:r>
      <w:r w:rsidRPr="005B7ED8">
        <w:rPr>
          <w:color w:val="000000" w:themeColor="text1"/>
        </w:rPr>
        <w:t xml:space="preserve"> Os procedimentos metodológicos foram desenvolvidos por meio de </w:t>
      </w:r>
      <w:r w:rsidR="005B1FD4" w:rsidRPr="005B7ED8">
        <w:rPr>
          <w:color w:val="000000" w:themeColor="text1"/>
        </w:rPr>
        <w:t xml:space="preserve">ensaios de granulometria, avaliação do teor de torrões de argila, </w:t>
      </w:r>
      <w:r w:rsidRPr="005B7ED8">
        <w:rPr>
          <w:color w:val="000000" w:themeColor="text1"/>
        </w:rPr>
        <w:t xml:space="preserve">identificação dos percentuais </w:t>
      </w:r>
      <w:r w:rsidR="005B1FD4" w:rsidRPr="005B7ED8">
        <w:rPr>
          <w:color w:val="000000" w:themeColor="text1"/>
        </w:rPr>
        <w:t xml:space="preserve">material pulverulento e </w:t>
      </w:r>
      <w:r w:rsidRPr="005B7ED8">
        <w:rPr>
          <w:color w:val="000000" w:themeColor="text1"/>
        </w:rPr>
        <w:t>quantificação</w:t>
      </w:r>
      <w:r w:rsidR="005B1FD4" w:rsidRPr="005B7ED8">
        <w:rPr>
          <w:color w:val="000000" w:themeColor="text1"/>
        </w:rPr>
        <w:t xml:space="preserve"> de matéria orgânica</w:t>
      </w:r>
      <w:r w:rsidRPr="005B7ED8">
        <w:rPr>
          <w:color w:val="000000" w:themeColor="text1"/>
        </w:rPr>
        <w:t xml:space="preserve"> de </w:t>
      </w:r>
      <w:r w:rsidR="005B1FD4" w:rsidRPr="005B7ED8">
        <w:rPr>
          <w:color w:val="000000" w:themeColor="text1"/>
        </w:rPr>
        <w:t xml:space="preserve">amostras coletadas </w:t>
      </w:r>
      <w:r w:rsidRPr="005B7ED8">
        <w:rPr>
          <w:color w:val="000000" w:themeColor="text1"/>
        </w:rPr>
        <w:t xml:space="preserve">em locais </w:t>
      </w:r>
      <w:r w:rsidR="005B1FD4" w:rsidRPr="005B7ED8">
        <w:rPr>
          <w:color w:val="000000" w:themeColor="text1"/>
        </w:rPr>
        <w:t>de extração que abastecem os depósitos da cidade e da região</w:t>
      </w:r>
      <w:r w:rsidR="001F6F64" w:rsidRPr="005B7ED8">
        <w:rPr>
          <w:color w:val="000000" w:themeColor="text1"/>
        </w:rPr>
        <w:t>, considerando-se a importância de analisar a origem e composição dos agregados miúdos utilizados no município de Iporá-GO a fim de verificar o padrão de qualidade do material comercializado.</w:t>
      </w:r>
    </w:p>
    <w:p w14:paraId="2E2F214B" w14:textId="0A113A83" w:rsidR="00E974CD" w:rsidRPr="005B7ED8" w:rsidRDefault="00E974CD" w:rsidP="00E974CD">
      <w:pPr>
        <w:pStyle w:val="TPICOS1"/>
        <w:rPr>
          <w:color w:val="000000" w:themeColor="text1"/>
        </w:rPr>
      </w:pPr>
      <w:bookmarkStart w:id="6" w:name="_Hlk153467414"/>
      <w:bookmarkEnd w:id="5"/>
      <w:r w:rsidRPr="005B7ED8">
        <w:rPr>
          <w:color w:val="000000" w:themeColor="text1"/>
        </w:rPr>
        <w:t>2. objetivo</w:t>
      </w:r>
      <w:r w:rsidR="00E01F2F" w:rsidRPr="005B7ED8">
        <w:rPr>
          <w:color w:val="000000" w:themeColor="text1"/>
        </w:rPr>
        <w:t>S</w:t>
      </w:r>
    </w:p>
    <w:p w14:paraId="36136EB3" w14:textId="6D008451" w:rsidR="00E974CD" w:rsidRPr="005B7ED8" w:rsidRDefault="00E974CD" w:rsidP="00957E1D">
      <w:pPr>
        <w:pStyle w:val="TPICO2"/>
        <w:rPr>
          <w:color w:val="000000" w:themeColor="text1"/>
        </w:rPr>
      </w:pPr>
      <w:r w:rsidRPr="005B7ED8">
        <w:rPr>
          <w:color w:val="000000" w:themeColor="text1"/>
        </w:rPr>
        <w:t>2.1. Geral</w:t>
      </w:r>
    </w:p>
    <w:p w14:paraId="4970A458" w14:textId="691AA1DB" w:rsidR="00E974CD" w:rsidRPr="005B7ED8" w:rsidRDefault="00E974CD" w:rsidP="007830EE">
      <w:pPr>
        <w:pStyle w:val="CORPODOTEXTO"/>
        <w:ind w:firstLine="708"/>
        <w:rPr>
          <w:color w:val="000000" w:themeColor="text1"/>
        </w:rPr>
      </w:pPr>
      <w:r w:rsidRPr="005B7ED8">
        <w:rPr>
          <w:color w:val="000000" w:themeColor="text1"/>
        </w:rPr>
        <w:t xml:space="preserve">Analisar a qualidade do agregado miúdo utilizado na construção civil no município de Iporá-GO. </w:t>
      </w:r>
    </w:p>
    <w:p w14:paraId="291F0338" w14:textId="77777777" w:rsidR="00B34740" w:rsidRPr="005B7ED8" w:rsidRDefault="00B34740" w:rsidP="00957E1D">
      <w:pPr>
        <w:pStyle w:val="TPICO2"/>
        <w:rPr>
          <w:color w:val="000000" w:themeColor="text1"/>
        </w:rPr>
      </w:pPr>
    </w:p>
    <w:p w14:paraId="0F4D7FB8" w14:textId="5D51E084" w:rsidR="00E974CD" w:rsidRPr="005B7ED8" w:rsidRDefault="00E974CD" w:rsidP="00957E1D">
      <w:pPr>
        <w:pStyle w:val="TPICO2"/>
        <w:rPr>
          <w:color w:val="000000" w:themeColor="text1"/>
        </w:rPr>
      </w:pPr>
      <w:r w:rsidRPr="005B7ED8">
        <w:rPr>
          <w:color w:val="000000" w:themeColor="text1"/>
        </w:rPr>
        <w:t>2.2. Específicos</w:t>
      </w:r>
    </w:p>
    <w:p w14:paraId="1D56DEBE" w14:textId="76D7E31B" w:rsidR="001C6842" w:rsidRPr="005B7ED8" w:rsidRDefault="001C6842" w:rsidP="001C6842">
      <w:pPr>
        <w:pStyle w:val="CORPODOTEXTO"/>
        <w:numPr>
          <w:ilvl w:val="0"/>
          <w:numId w:val="1"/>
        </w:numPr>
        <w:rPr>
          <w:color w:val="000000" w:themeColor="text1"/>
        </w:rPr>
      </w:pPr>
      <w:r w:rsidRPr="005B7ED8">
        <w:rPr>
          <w:color w:val="000000" w:themeColor="text1"/>
        </w:rPr>
        <w:t>Estudar as características físicas do agregado disponível em depósitos;</w:t>
      </w:r>
    </w:p>
    <w:p w14:paraId="061C277B" w14:textId="0E94DD48" w:rsidR="006E4A84" w:rsidRPr="005B7ED8" w:rsidRDefault="006E4A84" w:rsidP="006E4A84">
      <w:pPr>
        <w:pStyle w:val="CORPODOTEXTO"/>
        <w:numPr>
          <w:ilvl w:val="0"/>
          <w:numId w:val="1"/>
        </w:numPr>
        <w:rPr>
          <w:color w:val="000000" w:themeColor="text1"/>
        </w:rPr>
      </w:pPr>
      <w:r w:rsidRPr="005B7ED8">
        <w:rPr>
          <w:color w:val="000000" w:themeColor="text1"/>
        </w:rPr>
        <w:t xml:space="preserve">Caracterizar o agregado de acordo com a ABNT NBR 7211:2009; </w:t>
      </w:r>
    </w:p>
    <w:p w14:paraId="2DA7969E" w14:textId="77777777" w:rsidR="006E4A84" w:rsidRPr="005B7ED8" w:rsidRDefault="006E4A84" w:rsidP="006E4A84">
      <w:pPr>
        <w:pStyle w:val="CORPODOTEXTO"/>
        <w:numPr>
          <w:ilvl w:val="0"/>
          <w:numId w:val="1"/>
        </w:numPr>
        <w:rPr>
          <w:color w:val="000000" w:themeColor="text1"/>
        </w:rPr>
      </w:pPr>
      <w:r w:rsidRPr="005B7ED8">
        <w:rPr>
          <w:color w:val="000000" w:themeColor="text1"/>
        </w:rPr>
        <w:t>Determinar a quantidade de torrões de argila nas amostras conforme a ABNT NBR 7218:2010;</w:t>
      </w:r>
    </w:p>
    <w:p w14:paraId="3F3114CA" w14:textId="2314F93D" w:rsidR="001C6842" w:rsidRPr="005B7ED8" w:rsidRDefault="001C6842" w:rsidP="001C6842">
      <w:pPr>
        <w:pStyle w:val="CORPODOTEXTO"/>
        <w:numPr>
          <w:ilvl w:val="0"/>
          <w:numId w:val="1"/>
        </w:numPr>
        <w:rPr>
          <w:color w:val="000000" w:themeColor="text1"/>
        </w:rPr>
      </w:pPr>
      <w:r w:rsidRPr="005B7ED8">
        <w:rPr>
          <w:color w:val="000000" w:themeColor="text1"/>
        </w:rPr>
        <w:t>Comparar a classificação dos agregados atribuídas comercialmente com as classificações normativas.</w:t>
      </w:r>
    </w:p>
    <w:p w14:paraId="7C6ADFA3" w14:textId="13139743" w:rsidR="005B1FD4" w:rsidRPr="005B7ED8" w:rsidRDefault="00E51F87" w:rsidP="00E51F87">
      <w:pPr>
        <w:pStyle w:val="TPICOS1"/>
        <w:rPr>
          <w:color w:val="000000" w:themeColor="text1"/>
        </w:rPr>
      </w:pPr>
      <w:bookmarkStart w:id="7" w:name="_Hlk153467444"/>
      <w:bookmarkEnd w:id="6"/>
      <w:r w:rsidRPr="005B7ED8">
        <w:rPr>
          <w:color w:val="000000" w:themeColor="text1"/>
        </w:rPr>
        <w:t>3. metodologia</w:t>
      </w:r>
    </w:p>
    <w:p w14:paraId="6870F535" w14:textId="1F5F0B7A" w:rsidR="00957E1D" w:rsidRPr="005B7ED8" w:rsidRDefault="00957E1D" w:rsidP="00957E1D">
      <w:pPr>
        <w:pStyle w:val="TPICO2"/>
        <w:rPr>
          <w:color w:val="000000" w:themeColor="text1"/>
        </w:rPr>
      </w:pPr>
      <w:r w:rsidRPr="005B7ED8">
        <w:rPr>
          <w:color w:val="000000" w:themeColor="text1"/>
        </w:rPr>
        <w:t>3.1. Área de estudo</w:t>
      </w:r>
    </w:p>
    <w:p w14:paraId="2FFC76F1" w14:textId="77777777" w:rsidR="00093CD6" w:rsidRPr="005B7ED8" w:rsidRDefault="00093CD6" w:rsidP="00093CD6">
      <w:pPr>
        <w:pStyle w:val="CORPODOTEXTO"/>
        <w:rPr>
          <w:color w:val="000000" w:themeColor="text1"/>
        </w:rPr>
      </w:pPr>
    </w:p>
    <w:p w14:paraId="76622888" w14:textId="2DBFBE83" w:rsidR="00957E1D" w:rsidRPr="005B7ED8" w:rsidRDefault="00957E1D" w:rsidP="00093CD6">
      <w:pPr>
        <w:pStyle w:val="CORPODOTEXTO"/>
        <w:rPr>
          <w:color w:val="000000" w:themeColor="text1"/>
        </w:rPr>
      </w:pPr>
      <w:r w:rsidRPr="005B7ED8">
        <w:rPr>
          <w:color w:val="000000" w:themeColor="text1"/>
        </w:rPr>
        <w:t>O trabalho fora realizado no município de Iporá no interior do estado de Goiás, na região Centro-Oeste do Brasil. A cidade está há uma distância de 216 quilômetros da capital, Goiânia, contendo em torno de 31.274 mil habitantes, segundo o censo do IBGE de 2010.</w:t>
      </w:r>
    </w:p>
    <w:p w14:paraId="1BC56F3C" w14:textId="77777777" w:rsidR="007830EE" w:rsidRPr="005B7ED8" w:rsidRDefault="007830EE" w:rsidP="00D618CA">
      <w:pPr>
        <w:pStyle w:val="TPICO2"/>
        <w:rPr>
          <w:color w:val="000000" w:themeColor="text1"/>
        </w:rPr>
      </w:pPr>
    </w:p>
    <w:p w14:paraId="5FD076CA" w14:textId="16D8F1EB" w:rsidR="00D618CA" w:rsidRPr="005B7ED8" w:rsidRDefault="00D618CA" w:rsidP="00D618CA">
      <w:pPr>
        <w:pStyle w:val="TPICO2"/>
        <w:rPr>
          <w:color w:val="000000" w:themeColor="text1"/>
        </w:rPr>
      </w:pPr>
      <w:r w:rsidRPr="005B7ED8">
        <w:rPr>
          <w:color w:val="000000" w:themeColor="text1"/>
        </w:rPr>
        <w:lastRenderedPageBreak/>
        <w:t xml:space="preserve">3.2. Coleta </w:t>
      </w:r>
    </w:p>
    <w:p w14:paraId="04A8090C" w14:textId="77777777" w:rsidR="00093CD6" w:rsidRPr="005B7ED8" w:rsidRDefault="00093CD6" w:rsidP="00D9083A">
      <w:pPr>
        <w:pStyle w:val="CORPODOTEXTO"/>
        <w:rPr>
          <w:color w:val="000000" w:themeColor="text1"/>
        </w:rPr>
      </w:pPr>
    </w:p>
    <w:p w14:paraId="26F6EA7C" w14:textId="5225868F" w:rsidR="0006502B" w:rsidRPr="005B7ED8" w:rsidRDefault="00D618CA" w:rsidP="00D9083A">
      <w:pPr>
        <w:pStyle w:val="CORPODOTEXTO"/>
        <w:rPr>
          <w:color w:val="000000" w:themeColor="text1"/>
        </w:rPr>
      </w:pPr>
      <w:r w:rsidRPr="005B7ED8">
        <w:rPr>
          <w:color w:val="000000" w:themeColor="text1"/>
        </w:rPr>
        <w:t>Duas amostras foram coletadas</w:t>
      </w:r>
      <w:r w:rsidR="00B744F3" w:rsidRPr="005B7ED8">
        <w:rPr>
          <w:color w:val="000000" w:themeColor="text1"/>
        </w:rPr>
        <w:t xml:space="preserve"> para o estudo, sendo uma retirada do Rio Caiapó no município de Palestina-GO às margens da rodovia GO-221 e a segunda coletado no Rio Claro no município de Ivolândia às margens da GO-320. </w:t>
      </w:r>
      <w:r w:rsidR="00A2086E" w:rsidRPr="005B7ED8">
        <w:rPr>
          <w:color w:val="000000" w:themeColor="text1"/>
        </w:rPr>
        <w:t xml:space="preserve">É válido destacar que os agregados miúdos </w:t>
      </w:r>
      <w:r w:rsidR="004A026E" w:rsidRPr="005B7ED8">
        <w:rPr>
          <w:color w:val="000000" w:themeColor="text1"/>
        </w:rPr>
        <w:t>comercializados</w:t>
      </w:r>
      <w:r w:rsidR="00A2086E" w:rsidRPr="005B7ED8">
        <w:rPr>
          <w:color w:val="000000" w:themeColor="text1"/>
        </w:rPr>
        <w:t xml:space="preserve"> no município de Iporá-GO são provenientes das extrações realizadas nestes locais mencionados acima.</w:t>
      </w:r>
      <w:r w:rsidR="00DA5176" w:rsidRPr="005B7ED8">
        <w:rPr>
          <w:color w:val="000000" w:themeColor="text1"/>
        </w:rPr>
        <w:t xml:space="preserve"> </w:t>
      </w:r>
      <w:r w:rsidR="0006502B" w:rsidRPr="005B7ED8">
        <w:rPr>
          <w:color w:val="000000" w:themeColor="text1"/>
        </w:rPr>
        <w:t xml:space="preserve">A dragagem dos agregados miúdos fora realizada por meio do método conhecido como lavra em rios, na onde a profundidade da água é menos elevada, utilizando bombas de sucção instaladas em barcaças flutuantes, como ilustrado na Figura </w:t>
      </w:r>
      <w:r w:rsidR="00EE5272" w:rsidRPr="005B7ED8">
        <w:rPr>
          <w:color w:val="000000" w:themeColor="text1"/>
        </w:rPr>
        <w:t>1</w:t>
      </w:r>
      <w:r w:rsidR="0006502B" w:rsidRPr="005B7ED8">
        <w:rPr>
          <w:color w:val="000000" w:themeColor="text1"/>
        </w:rPr>
        <w:t xml:space="preserve">. </w:t>
      </w:r>
    </w:p>
    <w:p w14:paraId="78E2A257" w14:textId="64E77E13" w:rsidR="00093CD6" w:rsidRPr="005B7ED8" w:rsidRDefault="00093CD6" w:rsidP="00093CD6">
      <w:pPr>
        <w:pStyle w:val="CORPODOTEXTO"/>
        <w:ind w:firstLine="0"/>
        <w:jc w:val="center"/>
        <w:rPr>
          <w:color w:val="000000" w:themeColor="text1"/>
        </w:rPr>
      </w:pPr>
      <w:r w:rsidRPr="005B7ED8">
        <w:rPr>
          <w:rFonts w:cs="Times New Roman"/>
          <w:noProof/>
          <w:color w:val="000000" w:themeColor="text1"/>
          <w:sz w:val="20"/>
          <w:szCs w:val="20"/>
          <w:lang w:eastAsia="pt-BR"/>
        </w:rPr>
        <w:drawing>
          <wp:anchor distT="0" distB="0" distL="114300" distR="114300" simplePos="0" relativeHeight="251659264" behindDoc="0" locked="0" layoutInCell="1" allowOverlap="1" wp14:anchorId="3FBC2EDF" wp14:editId="318B647C">
            <wp:simplePos x="0" y="0"/>
            <wp:positionH relativeFrom="margin">
              <wp:align>center</wp:align>
            </wp:positionH>
            <wp:positionV relativeFrom="paragraph">
              <wp:posOffset>209550</wp:posOffset>
            </wp:positionV>
            <wp:extent cx="5114877" cy="2520000"/>
            <wp:effectExtent l="19050" t="19050" r="10160" b="13970"/>
            <wp:wrapTopAndBottom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877" cy="2520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B7ED8">
        <w:rPr>
          <w:rFonts w:cs="Times New Roman"/>
          <w:b/>
          <w:color w:val="000000" w:themeColor="text1"/>
          <w:sz w:val="20"/>
          <w:szCs w:val="20"/>
        </w:rPr>
        <w:t xml:space="preserve">Figura 1: </w:t>
      </w:r>
      <w:r w:rsidRPr="005B7ED8">
        <w:rPr>
          <w:rFonts w:cs="Times New Roman"/>
          <w:color w:val="000000" w:themeColor="text1"/>
          <w:sz w:val="20"/>
          <w:szCs w:val="20"/>
        </w:rPr>
        <w:t>Barcaça flutuante.</w:t>
      </w:r>
    </w:p>
    <w:p w14:paraId="6FEFCB5A" w14:textId="77777777" w:rsidR="003103F2" w:rsidRPr="005B7ED8" w:rsidRDefault="003103F2" w:rsidP="00093CD6">
      <w:pPr>
        <w:pStyle w:val="CORPODOTEXTO"/>
        <w:ind w:firstLine="0"/>
        <w:jc w:val="center"/>
        <w:rPr>
          <w:rFonts w:cs="Times New Roman"/>
          <w:b/>
          <w:color w:val="000000" w:themeColor="text1"/>
          <w:sz w:val="20"/>
          <w:szCs w:val="20"/>
        </w:rPr>
      </w:pPr>
    </w:p>
    <w:p w14:paraId="5D59257E" w14:textId="77CC22B9" w:rsidR="003103F2" w:rsidRPr="005B7ED8" w:rsidRDefault="003103F2" w:rsidP="003103F2">
      <w:pPr>
        <w:pStyle w:val="TPICO2"/>
        <w:jc w:val="center"/>
        <w:rPr>
          <w:rFonts w:cs="Times New Roman"/>
          <w:b w:val="0"/>
          <w:bCs w:val="0"/>
          <w:color w:val="000000" w:themeColor="text1"/>
          <w:sz w:val="20"/>
          <w:szCs w:val="20"/>
        </w:rPr>
      </w:pPr>
      <w:r w:rsidRPr="005B7ED8">
        <w:rPr>
          <w:rFonts w:cs="Times New Roman"/>
          <w:color w:val="000000" w:themeColor="text1"/>
          <w:sz w:val="20"/>
          <w:szCs w:val="20"/>
        </w:rPr>
        <w:t xml:space="preserve">Fonte: </w:t>
      </w:r>
      <w:r w:rsidRPr="005B7ED8">
        <w:rPr>
          <w:rFonts w:cs="Times New Roman"/>
          <w:b w:val="0"/>
          <w:bCs w:val="0"/>
          <w:color w:val="000000" w:themeColor="text1"/>
          <w:sz w:val="20"/>
          <w:szCs w:val="20"/>
        </w:rPr>
        <w:t>Autor (2021).</w:t>
      </w:r>
    </w:p>
    <w:p w14:paraId="6D5CFCB4" w14:textId="77777777" w:rsidR="003103F2" w:rsidRPr="005B7ED8" w:rsidRDefault="003103F2" w:rsidP="003103F2">
      <w:pPr>
        <w:pStyle w:val="TPICO2"/>
        <w:jc w:val="center"/>
        <w:rPr>
          <w:rFonts w:cs="Calibri"/>
          <w:b w:val="0"/>
          <w:bCs w:val="0"/>
          <w:color w:val="000000" w:themeColor="text1"/>
          <w:sz w:val="20"/>
          <w:szCs w:val="20"/>
        </w:rPr>
      </w:pPr>
    </w:p>
    <w:p w14:paraId="171746B0" w14:textId="485F0892" w:rsidR="00EE5272" w:rsidRPr="005B7ED8" w:rsidRDefault="0006502B" w:rsidP="00D9083A">
      <w:pPr>
        <w:pStyle w:val="CORPODOTEXTO"/>
        <w:rPr>
          <w:color w:val="000000" w:themeColor="text1"/>
        </w:rPr>
      </w:pPr>
      <w:r w:rsidRPr="005B7ED8">
        <w:rPr>
          <w:color w:val="000000" w:themeColor="text1"/>
        </w:rPr>
        <w:t xml:space="preserve">Após ser extraído, o </w:t>
      </w:r>
      <w:r w:rsidR="00EE5272" w:rsidRPr="005B7ED8">
        <w:rPr>
          <w:color w:val="000000" w:themeColor="text1"/>
        </w:rPr>
        <w:t>agregado</w:t>
      </w:r>
      <w:r w:rsidRPr="005B7ED8">
        <w:rPr>
          <w:color w:val="000000" w:themeColor="text1"/>
        </w:rPr>
        <w:t xml:space="preserve"> passa por um processo de </w:t>
      </w:r>
      <w:r w:rsidR="00EE5272" w:rsidRPr="005B7ED8">
        <w:rPr>
          <w:color w:val="000000" w:themeColor="text1"/>
        </w:rPr>
        <w:t xml:space="preserve">beneficiamento através de grelhas que separam materiais com maiores dimensões como cascalhos, concreções e matéria orgânica (Figura 2). </w:t>
      </w:r>
    </w:p>
    <w:p w14:paraId="48371340" w14:textId="52579B55" w:rsidR="00093CD6" w:rsidRPr="005B7ED8" w:rsidRDefault="003103F2" w:rsidP="00093CD6">
      <w:pPr>
        <w:pStyle w:val="Figura"/>
        <w:spacing w:before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  <w:r w:rsidRPr="005B7ED8">
        <w:rPr>
          <w:rFonts w:ascii="Times New Roman" w:hAnsi="Times New Roman" w:cs="Times New Roman"/>
          <w:noProof/>
          <w:color w:val="000000" w:themeColor="text1"/>
          <w:lang w:eastAsia="pt-BR"/>
        </w:rPr>
        <w:lastRenderedPageBreak/>
        <w:drawing>
          <wp:anchor distT="0" distB="0" distL="114300" distR="114300" simplePos="0" relativeHeight="251660288" behindDoc="0" locked="0" layoutInCell="1" allowOverlap="1" wp14:anchorId="5A9BACDA" wp14:editId="05EEEEDD">
            <wp:simplePos x="0" y="0"/>
            <wp:positionH relativeFrom="margin">
              <wp:align>center</wp:align>
            </wp:positionH>
            <wp:positionV relativeFrom="paragraph">
              <wp:posOffset>267335</wp:posOffset>
            </wp:positionV>
            <wp:extent cx="5152793" cy="2376000"/>
            <wp:effectExtent l="19050" t="19050" r="10160" b="24765"/>
            <wp:wrapTopAndBottom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2793" cy="2376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3CD6" w:rsidRPr="005B7ED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Figura 2: </w:t>
      </w:r>
      <w:r w:rsidR="00093CD6" w:rsidRPr="005B7ED8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Grelha para beneficiamento.</w:t>
      </w:r>
    </w:p>
    <w:p w14:paraId="31F859A1" w14:textId="77777777" w:rsidR="003103F2" w:rsidRPr="005B7ED8" w:rsidRDefault="003103F2" w:rsidP="003103F2">
      <w:pPr>
        <w:pStyle w:val="TPICO2"/>
        <w:jc w:val="center"/>
        <w:rPr>
          <w:rFonts w:cs="Times New Roman"/>
          <w:color w:val="000000" w:themeColor="text1"/>
          <w:sz w:val="20"/>
          <w:szCs w:val="20"/>
        </w:rPr>
      </w:pPr>
    </w:p>
    <w:p w14:paraId="3A4E45BD" w14:textId="589D9F62" w:rsidR="003103F2" w:rsidRPr="005B7ED8" w:rsidRDefault="003103F2" w:rsidP="003103F2">
      <w:pPr>
        <w:pStyle w:val="TPICO2"/>
        <w:jc w:val="center"/>
        <w:rPr>
          <w:rFonts w:cs="Calibri"/>
          <w:b w:val="0"/>
          <w:bCs w:val="0"/>
          <w:color w:val="000000" w:themeColor="text1"/>
          <w:sz w:val="20"/>
          <w:szCs w:val="20"/>
        </w:rPr>
      </w:pPr>
      <w:r w:rsidRPr="005B7ED8">
        <w:rPr>
          <w:rFonts w:cs="Times New Roman"/>
          <w:color w:val="000000" w:themeColor="text1"/>
          <w:sz w:val="20"/>
          <w:szCs w:val="20"/>
        </w:rPr>
        <w:t xml:space="preserve">Fonte: </w:t>
      </w:r>
      <w:r w:rsidRPr="005B7ED8">
        <w:rPr>
          <w:rFonts w:cs="Times New Roman"/>
          <w:b w:val="0"/>
          <w:bCs w:val="0"/>
          <w:color w:val="000000" w:themeColor="text1"/>
          <w:sz w:val="20"/>
          <w:szCs w:val="20"/>
        </w:rPr>
        <w:t>Autor (2021).</w:t>
      </w:r>
    </w:p>
    <w:p w14:paraId="6C0AB658" w14:textId="77777777" w:rsidR="00093CD6" w:rsidRPr="005B7ED8" w:rsidRDefault="00093CD6" w:rsidP="00093CD6">
      <w:pPr>
        <w:pStyle w:val="CORPODOTEXTO"/>
        <w:rPr>
          <w:color w:val="000000" w:themeColor="text1"/>
        </w:rPr>
      </w:pPr>
    </w:p>
    <w:p w14:paraId="01C4FED0" w14:textId="72023943" w:rsidR="0006502B" w:rsidRPr="005B7ED8" w:rsidRDefault="00EE5272" w:rsidP="00093CD6">
      <w:pPr>
        <w:pStyle w:val="CORPODOTEXTO"/>
        <w:rPr>
          <w:color w:val="000000" w:themeColor="text1"/>
        </w:rPr>
      </w:pPr>
      <w:r w:rsidRPr="005B7ED8">
        <w:rPr>
          <w:color w:val="000000" w:themeColor="text1"/>
        </w:rPr>
        <w:t>P</w:t>
      </w:r>
      <w:r w:rsidR="0006502B" w:rsidRPr="005B7ED8">
        <w:rPr>
          <w:color w:val="000000" w:themeColor="text1"/>
        </w:rPr>
        <w:t xml:space="preserve">osteriormente </w:t>
      </w:r>
      <w:r w:rsidR="00335226" w:rsidRPr="005B7ED8">
        <w:rPr>
          <w:color w:val="000000" w:themeColor="text1"/>
        </w:rPr>
        <w:t xml:space="preserve">o material </w:t>
      </w:r>
      <w:r w:rsidR="0006502B" w:rsidRPr="005B7ED8">
        <w:rPr>
          <w:color w:val="000000" w:themeColor="text1"/>
        </w:rPr>
        <w:t>é direcionado para silo</w:t>
      </w:r>
      <w:r w:rsidR="000300B0" w:rsidRPr="005B7ED8">
        <w:rPr>
          <w:color w:val="000000" w:themeColor="text1"/>
        </w:rPr>
        <w:t>s</w:t>
      </w:r>
      <w:r w:rsidR="0006502B" w:rsidRPr="005B7ED8">
        <w:rPr>
          <w:color w:val="000000" w:themeColor="text1"/>
        </w:rPr>
        <w:t xml:space="preserve"> de armazenamento</w:t>
      </w:r>
      <w:r w:rsidR="000300B0" w:rsidRPr="005B7ED8">
        <w:rPr>
          <w:color w:val="000000" w:themeColor="text1"/>
        </w:rPr>
        <w:t xml:space="preserve">, encontrando-se </w:t>
      </w:r>
      <w:r w:rsidRPr="005B7ED8">
        <w:rPr>
          <w:color w:val="000000" w:themeColor="text1"/>
        </w:rPr>
        <w:t xml:space="preserve">disponível para comercialização. </w:t>
      </w:r>
      <w:r w:rsidR="00335226" w:rsidRPr="005B7ED8">
        <w:rPr>
          <w:color w:val="000000" w:themeColor="text1"/>
        </w:rPr>
        <w:t>As amostras para o estudo foram coletadas em lotes classificados pela empresa como areia média, já separados para venda. Foram coletados 80 quilos compostos por porções da base, meio e topo do volume de areia,</w:t>
      </w:r>
      <w:r w:rsidR="00EF1E11" w:rsidRPr="005B7ED8">
        <w:rPr>
          <w:color w:val="000000" w:themeColor="text1"/>
        </w:rPr>
        <w:t xml:space="preserve"> embalados em </w:t>
      </w:r>
      <w:r w:rsidR="00335226" w:rsidRPr="005B7ED8">
        <w:rPr>
          <w:color w:val="000000" w:themeColor="text1"/>
        </w:rPr>
        <w:t>sacos plásticos para evitar qualquer tipo de contaminação</w:t>
      </w:r>
      <w:r w:rsidR="00EF1E11" w:rsidRPr="005B7ED8">
        <w:rPr>
          <w:color w:val="000000" w:themeColor="text1"/>
        </w:rPr>
        <w:t xml:space="preserve"> durante o transporte. </w:t>
      </w:r>
    </w:p>
    <w:p w14:paraId="5A5BC3BD" w14:textId="77777777" w:rsidR="00093CD6" w:rsidRPr="005B7ED8" w:rsidRDefault="00093CD6" w:rsidP="00093CD6">
      <w:pPr>
        <w:pStyle w:val="CORPODOTEXTO"/>
        <w:rPr>
          <w:color w:val="000000" w:themeColor="text1"/>
        </w:rPr>
      </w:pPr>
    </w:p>
    <w:p w14:paraId="2F809542" w14:textId="38368926" w:rsidR="00F429B1" w:rsidRPr="005B7ED8" w:rsidRDefault="00F429B1" w:rsidP="00F429B1">
      <w:pPr>
        <w:pStyle w:val="TPICO2"/>
        <w:rPr>
          <w:color w:val="000000" w:themeColor="text1"/>
        </w:rPr>
      </w:pPr>
      <w:r w:rsidRPr="005B7ED8">
        <w:rPr>
          <w:color w:val="000000" w:themeColor="text1"/>
        </w:rPr>
        <w:t>3.</w:t>
      </w:r>
      <w:r w:rsidR="00E17BF0" w:rsidRPr="005B7ED8">
        <w:rPr>
          <w:color w:val="000000" w:themeColor="text1"/>
        </w:rPr>
        <w:t>3</w:t>
      </w:r>
      <w:r w:rsidRPr="005B7ED8">
        <w:rPr>
          <w:color w:val="000000" w:themeColor="text1"/>
        </w:rPr>
        <w:t xml:space="preserve">. Análise de dados </w:t>
      </w:r>
    </w:p>
    <w:p w14:paraId="5734798C" w14:textId="77777777" w:rsidR="00093CD6" w:rsidRPr="005B7ED8" w:rsidRDefault="00093CD6" w:rsidP="0096182A">
      <w:pPr>
        <w:pStyle w:val="CORPODOTEXTO"/>
        <w:rPr>
          <w:color w:val="000000" w:themeColor="text1"/>
        </w:rPr>
      </w:pPr>
    </w:p>
    <w:p w14:paraId="7A5773D7" w14:textId="77777777" w:rsidR="00093CD6" w:rsidRPr="005B7ED8" w:rsidRDefault="0006502B" w:rsidP="0096182A">
      <w:pPr>
        <w:pStyle w:val="CORPODOTEXTO"/>
        <w:rPr>
          <w:color w:val="000000" w:themeColor="text1"/>
        </w:rPr>
      </w:pPr>
      <w:r w:rsidRPr="005B7ED8">
        <w:rPr>
          <w:color w:val="000000" w:themeColor="text1"/>
        </w:rPr>
        <w:t xml:space="preserve">Em seguida, as amostras foram submetidas ao processo de secagem (105°C) em estufa no laboratório de engenharia civil da Faculdade de Iporá – FAI. </w:t>
      </w:r>
      <w:r w:rsidR="00F429B1" w:rsidRPr="005B7ED8">
        <w:rPr>
          <w:color w:val="000000" w:themeColor="text1"/>
        </w:rPr>
        <w:t xml:space="preserve">Realizou-se a análise granulométrica em concordância com a ABNT NBR NM 248:2003, a fim de determinar a composição granulométrica e o módulo finura. </w:t>
      </w:r>
      <w:r w:rsidRPr="005B7ED8">
        <w:rPr>
          <w:color w:val="000000" w:themeColor="text1"/>
        </w:rPr>
        <w:t xml:space="preserve">Para a verificação do teor de argila, utilizou-se a ABNT NBR 7218: 2010. </w:t>
      </w:r>
    </w:p>
    <w:p w14:paraId="34428094" w14:textId="1327D65D" w:rsidR="0096182A" w:rsidRPr="005B7ED8" w:rsidRDefault="00F429B1" w:rsidP="0096182A">
      <w:pPr>
        <w:pStyle w:val="CORPODOTEXTO"/>
        <w:rPr>
          <w:color w:val="000000" w:themeColor="text1"/>
        </w:rPr>
      </w:pPr>
      <w:r w:rsidRPr="005B7ED8">
        <w:rPr>
          <w:color w:val="000000" w:themeColor="text1"/>
        </w:rPr>
        <w:t>O</w:t>
      </w:r>
      <w:r w:rsidR="00CA7CB3" w:rsidRPr="005B7ED8">
        <w:rPr>
          <w:color w:val="000000" w:themeColor="text1"/>
        </w:rPr>
        <w:t>s</w:t>
      </w:r>
      <w:r w:rsidRPr="005B7ED8">
        <w:rPr>
          <w:color w:val="000000" w:themeColor="text1"/>
        </w:rPr>
        <w:t xml:space="preserve"> ensaio</w:t>
      </w:r>
      <w:r w:rsidR="00CA7CB3" w:rsidRPr="005B7ED8">
        <w:rPr>
          <w:color w:val="000000" w:themeColor="text1"/>
        </w:rPr>
        <w:t>s</w:t>
      </w:r>
      <w:r w:rsidRPr="005B7ED8">
        <w:rPr>
          <w:color w:val="000000" w:themeColor="text1"/>
        </w:rPr>
        <w:t xml:space="preserve"> para determinação de impurezas orgânicas </w:t>
      </w:r>
      <w:r w:rsidR="00CA7CB3" w:rsidRPr="005B7ED8">
        <w:rPr>
          <w:color w:val="000000" w:themeColor="text1"/>
        </w:rPr>
        <w:t>(ABNT NBR NM 49:2001)</w:t>
      </w:r>
      <w:r w:rsidR="0022577A" w:rsidRPr="005B7ED8">
        <w:rPr>
          <w:color w:val="000000" w:themeColor="text1"/>
        </w:rPr>
        <w:t xml:space="preserve"> por meio do Método Colorimétrico</w:t>
      </w:r>
      <w:r w:rsidR="00FE047E" w:rsidRPr="005B7ED8">
        <w:rPr>
          <w:color w:val="000000" w:themeColor="text1"/>
        </w:rPr>
        <w:t xml:space="preserve"> e</w:t>
      </w:r>
      <w:r w:rsidR="00CA7CB3" w:rsidRPr="005B7ED8">
        <w:rPr>
          <w:color w:val="000000" w:themeColor="text1"/>
        </w:rPr>
        <w:t xml:space="preserve"> determinação do material pulverulento (ABNT NBR NM 46:2003) foram</w:t>
      </w:r>
      <w:r w:rsidRPr="005B7ED8">
        <w:rPr>
          <w:color w:val="000000" w:themeColor="text1"/>
        </w:rPr>
        <w:t xml:space="preserve"> executado</w:t>
      </w:r>
      <w:r w:rsidR="00CA7CB3" w:rsidRPr="005B7ED8">
        <w:rPr>
          <w:color w:val="000000" w:themeColor="text1"/>
        </w:rPr>
        <w:t>s</w:t>
      </w:r>
      <w:r w:rsidRPr="005B7ED8">
        <w:rPr>
          <w:color w:val="000000" w:themeColor="text1"/>
        </w:rPr>
        <w:t xml:space="preserve"> no Laboratório Carlos Campos, em Goiânia-GO</w:t>
      </w:r>
      <w:r w:rsidR="00CA7CB3" w:rsidRPr="005B7ED8">
        <w:rPr>
          <w:color w:val="000000" w:themeColor="text1"/>
        </w:rPr>
        <w:t xml:space="preserve">. </w:t>
      </w:r>
      <w:r w:rsidR="0096182A" w:rsidRPr="005B7ED8">
        <w:rPr>
          <w:color w:val="000000" w:themeColor="text1"/>
        </w:rPr>
        <w:t>Ao final das análises, os resultados obtidos foram comparados os padrões normativos.</w:t>
      </w:r>
    </w:p>
    <w:p w14:paraId="58FF6A66" w14:textId="766EED71" w:rsidR="00E8410B" w:rsidRPr="005B7ED8" w:rsidRDefault="00E8410B" w:rsidP="00E8410B">
      <w:pPr>
        <w:pStyle w:val="TPICOS1"/>
        <w:rPr>
          <w:color w:val="000000" w:themeColor="text1"/>
        </w:rPr>
      </w:pPr>
      <w:r w:rsidRPr="005B7ED8">
        <w:rPr>
          <w:color w:val="000000" w:themeColor="text1"/>
        </w:rPr>
        <w:t>4. RESULTADOS</w:t>
      </w:r>
    </w:p>
    <w:p w14:paraId="547A99CC" w14:textId="375CD5F5" w:rsidR="00F429B1" w:rsidRPr="005B7ED8" w:rsidRDefault="001D644C" w:rsidP="001D644C">
      <w:pPr>
        <w:pStyle w:val="TPICO2"/>
        <w:rPr>
          <w:color w:val="000000" w:themeColor="text1"/>
        </w:rPr>
      </w:pPr>
      <w:r w:rsidRPr="005B7ED8">
        <w:rPr>
          <w:color w:val="000000" w:themeColor="text1"/>
        </w:rPr>
        <w:t xml:space="preserve">4.1. Composição granulométrica e </w:t>
      </w:r>
      <w:r w:rsidR="0095186A" w:rsidRPr="005B7ED8">
        <w:rPr>
          <w:color w:val="000000" w:themeColor="text1"/>
        </w:rPr>
        <w:t>M</w:t>
      </w:r>
      <w:r w:rsidRPr="005B7ED8">
        <w:rPr>
          <w:color w:val="000000" w:themeColor="text1"/>
        </w:rPr>
        <w:t xml:space="preserve">ódulo de finura </w:t>
      </w:r>
    </w:p>
    <w:p w14:paraId="1B71F684" w14:textId="77777777" w:rsidR="00093CD6" w:rsidRPr="005B7ED8" w:rsidRDefault="00093CD6" w:rsidP="000B3F36">
      <w:pPr>
        <w:pStyle w:val="CORPODOTEXTO"/>
        <w:rPr>
          <w:color w:val="000000" w:themeColor="text1"/>
        </w:rPr>
      </w:pPr>
    </w:p>
    <w:p w14:paraId="5FC54901" w14:textId="6C1DA494" w:rsidR="000B3F36" w:rsidRPr="005B7ED8" w:rsidRDefault="000B3F36" w:rsidP="000B3F36">
      <w:pPr>
        <w:pStyle w:val="CORPODOTEXTO"/>
        <w:rPr>
          <w:color w:val="000000" w:themeColor="text1"/>
        </w:rPr>
      </w:pPr>
      <w:r w:rsidRPr="005B7ED8">
        <w:rPr>
          <w:color w:val="000000" w:themeColor="text1"/>
        </w:rPr>
        <w:lastRenderedPageBreak/>
        <w:t xml:space="preserve">A Figura 3 apresenta o comportamento </w:t>
      </w:r>
      <w:r w:rsidR="007744F6" w:rsidRPr="005B7ED8">
        <w:rPr>
          <w:color w:val="000000" w:themeColor="text1"/>
        </w:rPr>
        <w:t xml:space="preserve">granulométrico através da análise </w:t>
      </w:r>
      <w:r w:rsidRPr="005B7ED8">
        <w:rPr>
          <w:color w:val="000000" w:themeColor="text1"/>
        </w:rPr>
        <w:t>gráfic</w:t>
      </w:r>
      <w:r w:rsidR="007744F6" w:rsidRPr="005B7ED8">
        <w:rPr>
          <w:color w:val="000000" w:themeColor="text1"/>
        </w:rPr>
        <w:t xml:space="preserve">a </w:t>
      </w:r>
      <w:r w:rsidRPr="005B7ED8">
        <w:rPr>
          <w:color w:val="000000" w:themeColor="text1"/>
        </w:rPr>
        <w:t>do agregado miúdo</w:t>
      </w:r>
      <w:r w:rsidR="001D13FF" w:rsidRPr="005B7ED8">
        <w:rPr>
          <w:color w:val="000000" w:themeColor="text1"/>
        </w:rPr>
        <w:t xml:space="preserve"> (amostra 1)</w:t>
      </w:r>
      <w:r w:rsidRPr="005B7ED8">
        <w:rPr>
          <w:color w:val="000000" w:themeColor="text1"/>
        </w:rPr>
        <w:t xml:space="preserve"> proveniente do Rio Claro, possibilitando a classificação através da normativa. </w:t>
      </w:r>
    </w:p>
    <w:p w14:paraId="2E746E5B" w14:textId="678F15F4" w:rsidR="00093CD6" w:rsidRPr="005B7ED8" w:rsidRDefault="00093CD6" w:rsidP="00093CD6">
      <w:pPr>
        <w:pStyle w:val="Figura"/>
        <w:spacing w:before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5B7ED8">
        <w:rPr>
          <w:noProof/>
          <w:color w:val="000000" w:themeColor="text1"/>
        </w:rPr>
        <w:drawing>
          <wp:anchor distT="0" distB="0" distL="114300" distR="114300" simplePos="0" relativeHeight="251661312" behindDoc="0" locked="0" layoutInCell="1" allowOverlap="1" wp14:anchorId="7F1E81FE" wp14:editId="60044EA4">
            <wp:simplePos x="0" y="0"/>
            <wp:positionH relativeFrom="margin">
              <wp:align>center</wp:align>
            </wp:positionH>
            <wp:positionV relativeFrom="paragraph">
              <wp:posOffset>275590</wp:posOffset>
            </wp:positionV>
            <wp:extent cx="5031531" cy="2160000"/>
            <wp:effectExtent l="19050" t="19050" r="17145" b="12065"/>
            <wp:wrapTopAndBottom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1531" cy="2160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B7ED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Figura 3: </w:t>
      </w:r>
      <w:r w:rsidRPr="005B7ED8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Curva granulométrica (areia do Rio Claro).</w:t>
      </w:r>
    </w:p>
    <w:p w14:paraId="3818A276" w14:textId="77777777" w:rsidR="00093CD6" w:rsidRPr="005B7ED8" w:rsidRDefault="00093CD6" w:rsidP="000A715A">
      <w:pPr>
        <w:pStyle w:val="Figura"/>
        <w:spacing w:before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7DBEBDF8" w14:textId="77777777" w:rsidR="003103F2" w:rsidRPr="005B7ED8" w:rsidRDefault="003103F2" w:rsidP="003103F2">
      <w:pPr>
        <w:pStyle w:val="TPICO2"/>
        <w:jc w:val="center"/>
        <w:rPr>
          <w:rFonts w:cs="Calibri"/>
          <w:b w:val="0"/>
          <w:bCs w:val="0"/>
          <w:color w:val="000000" w:themeColor="text1"/>
          <w:sz w:val="20"/>
          <w:szCs w:val="20"/>
        </w:rPr>
      </w:pPr>
      <w:r w:rsidRPr="005B7ED8">
        <w:rPr>
          <w:rFonts w:cs="Times New Roman"/>
          <w:color w:val="000000" w:themeColor="text1"/>
          <w:sz w:val="20"/>
          <w:szCs w:val="20"/>
        </w:rPr>
        <w:t xml:space="preserve">Fonte: </w:t>
      </w:r>
      <w:r w:rsidRPr="005B7ED8">
        <w:rPr>
          <w:rFonts w:cs="Times New Roman"/>
          <w:b w:val="0"/>
          <w:bCs w:val="0"/>
          <w:color w:val="000000" w:themeColor="text1"/>
          <w:sz w:val="20"/>
          <w:szCs w:val="20"/>
        </w:rPr>
        <w:t>Autor (2021).</w:t>
      </w:r>
    </w:p>
    <w:p w14:paraId="09E01F67" w14:textId="77777777" w:rsidR="003103F2" w:rsidRPr="005B7ED8" w:rsidRDefault="003103F2" w:rsidP="00636029">
      <w:pPr>
        <w:pStyle w:val="CORPODOTEXTO"/>
        <w:rPr>
          <w:color w:val="000000" w:themeColor="text1"/>
        </w:rPr>
      </w:pPr>
    </w:p>
    <w:p w14:paraId="6AFF429F" w14:textId="4B9ABA0B" w:rsidR="001D13FF" w:rsidRPr="005B7ED8" w:rsidRDefault="00636029" w:rsidP="00636029">
      <w:pPr>
        <w:pStyle w:val="CORPODOTEXTO"/>
        <w:rPr>
          <w:color w:val="000000" w:themeColor="text1"/>
        </w:rPr>
      </w:pPr>
      <w:r w:rsidRPr="005B7ED8">
        <w:rPr>
          <w:color w:val="000000" w:themeColor="text1"/>
        </w:rPr>
        <w:t>É possível observar que o agregado</w:t>
      </w:r>
      <w:r w:rsidR="001D13FF" w:rsidRPr="005B7ED8">
        <w:rPr>
          <w:color w:val="000000" w:themeColor="text1"/>
        </w:rPr>
        <w:t xml:space="preserve"> miúdo </w:t>
      </w:r>
      <w:r w:rsidRPr="005B7ED8">
        <w:rPr>
          <w:color w:val="000000" w:themeColor="text1"/>
        </w:rPr>
        <w:t>(linha preta) está compreendido entre a zona ótima inferior (ZO) e a zona utilizável superior (ZU)</w:t>
      </w:r>
      <w:r w:rsidR="00895ADB" w:rsidRPr="005B7ED8">
        <w:rPr>
          <w:color w:val="000000" w:themeColor="text1"/>
        </w:rPr>
        <w:t xml:space="preserve"> </w:t>
      </w:r>
      <w:r w:rsidRPr="005B7ED8">
        <w:rPr>
          <w:color w:val="000000" w:themeColor="text1"/>
        </w:rPr>
        <w:t xml:space="preserve">caracterizando um comportamento de areia média. Verifica-se também este resultado </w:t>
      </w:r>
      <w:r w:rsidR="00895ADB" w:rsidRPr="005B7ED8">
        <w:rPr>
          <w:color w:val="000000" w:themeColor="text1"/>
        </w:rPr>
        <w:t xml:space="preserve">por meio </w:t>
      </w:r>
      <w:r w:rsidRPr="005B7ED8">
        <w:rPr>
          <w:color w:val="000000" w:themeColor="text1"/>
        </w:rPr>
        <w:t>da análise do módulo de finura que resultou em 2,44</w:t>
      </w:r>
      <w:r w:rsidR="00895ADB" w:rsidRPr="005B7ED8">
        <w:rPr>
          <w:color w:val="000000" w:themeColor="text1"/>
        </w:rPr>
        <w:t>, ou seja, por estar contida no intervalo entre 2,</w:t>
      </w:r>
      <w:r w:rsidR="008A3A39" w:rsidRPr="005B7ED8">
        <w:rPr>
          <w:color w:val="000000" w:themeColor="text1"/>
        </w:rPr>
        <w:t>20</w:t>
      </w:r>
      <w:r w:rsidR="00895ADB" w:rsidRPr="005B7ED8">
        <w:rPr>
          <w:color w:val="000000" w:themeColor="text1"/>
        </w:rPr>
        <w:t xml:space="preserve"> e </w:t>
      </w:r>
      <w:r w:rsidR="008A3A39" w:rsidRPr="005B7ED8">
        <w:rPr>
          <w:color w:val="000000" w:themeColor="text1"/>
        </w:rPr>
        <w:t xml:space="preserve">2,90, </w:t>
      </w:r>
      <w:r w:rsidR="00895ADB" w:rsidRPr="005B7ED8">
        <w:rPr>
          <w:color w:val="000000" w:themeColor="text1"/>
        </w:rPr>
        <w:t xml:space="preserve">compreende-se no intervalo de zona ótima. </w:t>
      </w:r>
      <w:r w:rsidR="007744F6" w:rsidRPr="005B7ED8">
        <w:rPr>
          <w:color w:val="000000" w:themeColor="text1"/>
        </w:rPr>
        <w:t>Na Figura 4 apresenta</w:t>
      </w:r>
      <w:r w:rsidR="001D13FF" w:rsidRPr="005B7ED8">
        <w:rPr>
          <w:color w:val="000000" w:themeColor="text1"/>
        </w:rPr>
        <w:t>-se</w:t>
      </w:r>
      <w:r w:rsidR="007744F6" w:rsidRPr="005B7ED8">
        <w:rPr>
          <w:color w:val="000000" w:themeColor="text1"/>
        </w:rPr>
        <w:t xml:space="preserve"> o comportamento </w:t>
      </w:r>
      <w:r w:rsidR="001D13FF" w:rsidRPr="005B7ED8">
        <w:rPr>
          <w:color w:val="000000" w:themeColor="text1"/>
        </w:rPr>
        <w:t xml:space="preserve">granulométrico da amostra 2 com origem do Rio </w:t>
      </w:r>
      <w:r w:rsidR="00756D36" w:rsidRPr="005B7ED8">
        <w:rPr>
          <w:color w:val="000000" w:themeColor="text1"/>
        </w:rPr>
        <w:t>Caiapó</w:t>
      </w:r>
      <w:r w:rsidR="001D13FF" w:rsidRPr="005B7ED8">
        <w:rPr>
          <w:color w:val="000000" w:themeColor="text1"/>
        </w:rPr>
        <w:t xml:space="preserve">. </w:t>
      </w:r>
    </w:p>
    <w:p w14:paraId="6F677F18" w14:textId="6A4B9564" w:rsidR="003103F2" w:rsidRPr="005B7ED8" w:rsidRDefault="003103F2" w:rsidP="003103F2">
      <w:pPr>
        <w:pStyle w:val="Figura"/>
        <w:spacing w:before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5B7ED8">
        <w:rPr>
          <w:noProof/>
          <w:color w:val="000000" w:themeColor="text1"/>
        </w:rPr>
        <w:drawing>
          <wp:anchor distT="0" distB="0" distL="114300" distR="114300" simplePos="0" relativeHeight="251662336" behindDoc="0" locked="0" layoutInCell="1" allowOverlap="1" wp14:anchorId="01893945" wp14:editId="70AF0A0C">
            <wp:simplePos x="0" y="0"/>
            <wp:positionH relativeFrom="margin">
              <wp:align>center</wp:align>
            </wp:positionH>
            <wp:positionV relativeFrom="paragraph">
              <wp:posOffset>287655</wp:posOffset>
            </wp:positionV>
            <wp:extent cx="4478606" cy="2160000"/>
            <wp:effectExtent l="19050" t="19050" r="17780" b="12065"/>
            <wp:wrapTopAndBottom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8606" cy="2160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B7ED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Figura 4: </w:t>
      </w:r>
      <w:r w:rsidRPr="005B7ED8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Curva granulométrica (areia do Rio Caiapó).</w:t>
      </w:r>
    </w:p>
    <w:p w14:paraId="675B40D6" w14:textId="77777777" w:rsidR="003103F2" w:rsidRPr="005B7ED8" w:rsidRDefault="003103F2" w:rsidP="003103F2">
      <w:pPr>
        <w:pStyle w:val="Figura"/>
        <w:spacing w:before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68986129" w14:textId="77777777" w:rsidR="003103F2" w:rsidRPr="005B7ED8" w:rsidRDefault="003103F2" w:rsidP="003103F2">
      <w:pPr>
        <w:pStyle w:val="TPICO2"/>
        <w:jc w:val="center"/>
        <w:rPr>
          <w:rFonts w:cs="Calibri"/>
          <w:b w:val="0"/>
          <w:bCs w:val="0"/>
          <w:color w:val="000000" w:themeColor="text1"/>
          <w:sz w:val="20"/>
          <w:szCs w:val="20"/>
        </w:rPr>
      </w:pPr>
      <w:r w:rsidRPr="005B7ED8">
        <w:rPr>
          <w:rFonts w:cs="Times New Roman"/>
          <w:color w:val="000000" w:themeColor="text1"/>
          <w:sz w:val="20"/>
          <w:szCs w:val="20"/>
        </w:rPr>
        <w:t xml:space="preserve">Fonte: </w:t>
      </w:r>
      <w:r w:rsidRPr="005B7ED8">
        <w:rPr>
          <w:rFonts w:cs="Times New Roman"/>
          <w:b w:val="0"/>
          <w:bCs w:val="0"/>
          <w:color w:val="000000" w:themeColor="text1"/>
          <w:sz w:val="20"/>
          <w:szCs w:val="20"/>
        </w:rPr>
        <w:t>Autor (2021).</w:t>
      </w:r>
    </w:p>
    <w:p w14:paraId="1C2DDDC0" w14:textId="77777777" w:rsidR="0094135C" w:rsidRPr="005B7ED8" w:rsidRDefault="0094135C" w:rsidP="007A4CE3">
      <w:pPr>
        <w:pStyle w:val="CORPODOTEXTO"/>
        <w:rPr>
          <w:color w:val="000000" w:themeColor="text1"/>
        </w:rPr>
      </w:pPr>
    </w:p>
    <w:p w14:paraId="19EA5F3F" w14:textId="45A31372" w:rsidR="007A4CE3" w:rsidRPr="005B7ED8" w:rsidRDefault="007A4CE3" w:rsidP="007A4CE3">
      <w:pPr>
        <w:pStyle w:val="CORPODOTEXTO"/>
        <w:rPr>
          <w:color w:val="000000" w:themeColor="text1"/>
        </w:rPr>
      </w:pPr>
      <w:r w:rsidRPr="005B7ED8">
        <w:rPr>
          <w:color w:val="000000" w:themeColor="text1"/>
        </w:rPr>
        <w:lastRenderedPageBreak/>
        <w:t xml:space="preserve">Nota-se que a amostra 2 exibe comportamento consideravelmente similar ao da amostra 1, estando inclusa no mesmo intervalo de zona ótima e também caracterizada como areia média. No tocante ao módulo de finura, verificou-se o resultado de 2,46 o que conduz ao intervalo de zona ótima. É válido ressaltar que em ambas amostras, foram identificados agregados graúdos com dimensão máxima característica de 4,75 mm. </w:t>
      </w:r>
    </w:p>
    <w:p w14:paraId="6CFFA55C" w14:textId="77777777" w:rsidR="003103F2" w:rsidRPr="005B7ED8" w:rsidRDefault="003103F2" w:rsidP="00FC3FD1">
      <w:pPr>
        <w:pStyle w:val="TPICO2"/>
        <w:rPr>
          <w:color w:val="000000" w:themeColor="text1"/>
        </w:rPr>
      </w:pPr>
    </w:p>
    <w:p w14:paraId="6E32D837" w14:textId="1539FF31" w:rsidR="00FC3FD1" w:rsidRPr="005B7ED8" w:rsidRDefault="00FC3FD1" w:rsidP="00FC3FD1">
      <w:pPr>
        <w:pStyle w:val="TPICO2"/>
        <w:rPr>
          <w:color w:val="000000" w:themeColor="text1"/>
        </w:rPr>
      </w:pPr>
      <w:r w:rsidRPr="005B7ED8">
        <w:rPr>
          <w:color w:val="000000" w:themeColor="text1"/>
        </w:rPr>
        <w:t xml:space="preserve">4.2. Teor de argila </w:t>
      </w:r>
    </w:p>
    <w:p w14:paraId="5054977D" w14:textId="0A2584B6" w:rsidR="00FC3FD1" w:rsidRPr="005B7ED8" w:rsidRDefault="0093588F" w:rsidP="0093588F">
      <w:pPr>
        <w:pStyle w:val="CORPODOTEXTO"/>
        <w:rPr>
          <w:color w:val="000000" w:themeColor="text1"/>
        </w:rPr>
      </w:pPr>
      <w:r w:rsidRPr="005B7ED8">
        <w:rPr>
          <w:color w:val="000000" w:themeColor="text1"/>
        </w:rPr>
        <w:t xml:space="preserve">A Figura 5 demonstra os percentuais de argila verificados nas amostras do Rio Claro, Rio Caiapó e os compara com o limite </w:t>
      </w:r>
      <w:r w:rsidR="008B2BAD" w:rsidRPr="005B7ED8">
        <w:rPr>
          <w:color w:val="000000" w:themeColor="text1"/>
        </w:rPr>
        <w:t>máximo descrito</w:t>
      </w:r>
      <w:r w:rsidRPr="005B7ED8">
        <w:rPr>
          <w:color w:val="000000" w:themeColor="text1"/>
        </w:rPr>
        <w:t xml:space="preserve"> pela ABNT NBR 7211:2009. </w:t>
      </w:r>
    </w:p>
    <w:p w14:paraId="1C7A9502" w14:textId="77777777" w:rsidR="003103F2" w:rsidRPr="005B7ED8" w:rsidRDefault="003103F2" w:rsidP="003103F2">
      <w:pPr>
        <w:pStyle w:val="TPICO2"/>
        <w:jc w:val="center"/>
        <w:rPr>
          <w:rFonts w:cs="Calibri"/>
          <w:b w:val="0"/>
          <w:bCs w:val="0"/>
          <w:color w:val="000000" w:themeColor="text1"/>
          <w:sz w:val="20"/>
          <w:szCs w:val="20"/>
        </w:rPr>
      </w:pPr>
      <w:r w:rsidRPr="005B7ED8">
        <w:rPr>
          <w:bCs w:val="0"/>
          <w:noProof/>
          <w:color w:val="000000" w:themeColor="text1"/>
        </w:rPr>
        <w:drawing>
          <wp:anchor distT="0" distB="0" distL="114300" distR="114300" simplePos="0" relativeHeight="251658240" behindDoc="0" locked="0" layoutInCell="1" allowOverlap="1" wp14:anchorId="38A5BD90" wp14:editId="30266F4B">
            <wp:simplePos x="0" y="0"/>
            <wp:positionH relativeFrom="margin">
              <wp:align>center</wp:align>
            </wp:positionH>
            <wp:positionV relativeFrom="paragraph">
              <wp:posOffset>213360</wp:posOffset>
            </wp:positionV>
            <wp:extent cx="4716000" cy="2160000"/>
            <wp:effectExtent l="0" t="0" r="8890" b="12065"/>
            <wp:wrapTopAndBottom/>
            <wp:docPr id="16" name="Gráfico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B7ED8">
        <w:rPr>
          <w:rFonts w:cs="Calibri"/>
          <w:color w:val="000000" w:themeColor="text1"/>
          <w:sz w:val="20"/>
          <w:szCs w:val="20"/>
        </w:rPr>
        <w:t>Figura 5</w:t>
      </w:r>
      <w:r w:rsidRPr="005B7ED8">
        <w:rPr>
          <w:rFonts w:cs="Calibri"/>
          <w:b w:val="0"/>
          <w:bCs w:val="0"/>
          <w:color w:val="000000" w:themeColor="text1"/>
          <w:sz w:val="20"/>
          <w:szCs w:val="20"/>
        </w:rPr>
        <w:t>:  Torrões de argila.</w:t>
      </w:r>
    </w:p>
    <w:p w14:paraId="0567BC90" w14:textId="105B5FE5" w:rsidR="003103F2" w:rsidRPr="005B7ED8" w:rsidRDefault="003103F2" w:rsidP="003103F2">
      <w:pPr>
        <w:pStyle w:val="TPICO2"/>
        <w:jc w:val="center"/>
        <w:rPr>
          <w:rFonts w:cs="Calibri"/>
          <w:b w:val="0"/>
          <w:bCs w:val="0"/>
          <w:color w:val="000000" w:themeColor="text1"/>
          <w:sz w:val="20"/>
          <w:szCs w:val="20"/>
        </w:rPr>
      </w:pPr>
      <w:r w:rsidRPr="005B7ED8">
        <w:rPr>
          <w:rFonts w:cs="Times New Roman"/>
          <w:color w:val="000000" w:themeColor="text1"/>
          <w:sz w:val="20"/>
          <w:szCs w:val="20"/>
        </w:rPr>
        <w:t xml:space="preserve">Fonte: </w:t>
      </w:r>
      <w:r w:rsidRPr="005B7ED8">
        <w:rPr>
          <w:rFonts w:cs="Times New Roman"/>
          <w:b w:val="0"/>
          <w:bCs w:val="0"/>
          <w:color w:val="000000" w:themeColor="text1"/>
          <w:sz w:val="20"/>
          <w:szCs w:val="20"/>
        </w:rPr>
        <w:t>Autor (2021).</w:t>
      </w:r>
    </w:p>
    <w:p w14:paraId="39C2DC7E" w14:textId="77777777" w:rsidR="00B3004D" w:rsidRPr="005B7ED8" w:rsidRDefault="00F6065B" w:rsidP="0022577A">
      <w:pPr>
        <w:pStyle w:val="CORPODOTEXTO"/>
        <w:rPr>
          <w:color w:val="000000" w:themeColor="text1"/>
        </w:rPr>
      </w:pPr>
      <w:r w:rsidRPr="005B7ED8">
        <w:rPr>
          <w:color w:val="000000" w:themeColor="text1"/>
        </w:rPr>
        <w:t>A análise executada dia 07 de maio de 2021, Relatório 386-1/21 e 386-2/21 no Laboratório Carlos Campos – Consultoria e Construções Limitada pelo executor Joaquim Augusto e Engenheiro Civil Chefe do Laboratório de Materiais Denilson Pereira Rocha apresentou o seguinte resultado para ambas amostras “</w:t>
      </w:r>
      <w:r w:rsidRPr="005B7ED8">
        <w:rPr>
          <w:i/>
          <w:iCs/>
          <w:color w:val="000000" w:themeColor="text1"/>
        </w:rPr>
        <w:t>A análise permitiu verificar que a amostra em questão atende aos limites máximos aceitáveis de substâncias nocivas nos agregados destinados ao preparo de concreto que é de 3,0%</w:t>
      </w:r>
      <w:r w:rsidRPr="005B7ED8">
        <w:rPr>
          <w:color w:val="000000" w:themeColor="text1"/>
        </w:rPr>
        <w:t xml:space="preserve">”. </w:t>
      </w:r>
    </w:p>
    <w:p w14:paraId="070B95DF" w14:textId="2EBF6458" w:rsidR="00B3004D" w:rsidRPr="005B7ED8" w:rsidRDefault="002B472F" w:rsidP="00B3004D">
      <w:pPr>
        <w:pStyle w:val="CORPODOTEXTO"/>
        <w:rPr>
          <w:color w:val="000000" w:themeColor="text1"/>
        </w:rPr>
      </w:pPr>
      <w:r w:rsidRPr="005B7ED8">
        <w:rPr>
          <w:color w:val="000000" w:themeColor="text1"/>
        </w:rPr>
        <w:t>Portanto, todas as amostras analisadas indicaram presença de torrões de argila, no entanto a porcentagem contida mostrou-se menor que o estabelecido pela normativa para agregados destinados a produção de concreto e argamassas.</w:t>
      </w:r>
      <w:r w:rsidR="00F6065B" w:rsidRPr="005B7ED8">
        <w:rPr>
          <w:color w:val="000000" w:themeColor="text1"/>
        </w:rPr>
        <w:t xml:space="preserve"> </w:t>
      </w:r>
    </w:p>
    <w:p w14:paraId="7F79471A" w14:textId="77777777" w:rsidR="00B3004D" w:rsidRPr="005B7ED8" w:rsidRDefault="00B3004D" w:rsidP="00B3004D">
      <w:pPr>
        <w:pStyle w:val="CORPODOTEXTO"/>
        <w:rPr>
          <w:color w:val="000000" w:themeColor="text1"/>
        </w:rPr>
      </w:pPr>
    </w:p>
    <w:p w14:paraId="2AC05318" w14:textId="62815271" w:rsidR="0022577A" w:rsidRPr="005B7ED8" w:rsidRDefault="0022577A" w:rsidP="0022577A">
      <w:pPr>
        <w:pStyle w:val="TPICO2"/>
        <w:rPr>
          <w:color w:val="000000" w:themeColor="text1"/>
        </w:rPr>
      </w:pPr>
      <w:r w:rsidRPr="005B7ED8">
        <w:rPr>
          <w:color w:val="000000" w:themeColor="text1"/>
        </w:rPr>
        <w:t>4.3. Impurezas orgânicas</w:t>
      </w:r>
    </w:p>
    <w:p w14:paraId="1644AF5E" w14:textId="77777777" w:rsidR="00B3004D" w:rsidRPr="005B7ED8" w:rsidRDefault="00B3004D" w:rsidP="0022577A">
      <w:pPr>
        <w:pStyle w:val="TPICO2"/>
        <w:rPr>
          <w:color w:val="000000" w:themeColor="text1"/>
        </w:rPr>
      </w:pPr>
    </w:p>
    <w:p w14:paraId="3AD41B91" w14:textId="541E6B51" w:rsidR="0022577A" w:rsidRPr="005B7ED8" w:rsidRDefault="0022577A" w:rsidP="0022577A">
      <w:pPr>
        <w:pStyle w:val="CORPODOTEXTO"/>
        <w:rPr>
          <w:color w:val="000000" w:themeColor="text1"/>
        </w:rPr>
      </w:pPr>
      <w:r w:rsidRPr="005B7ED8">
        <w:rPr>
          <w:color w:val="000000" w:themeColor="text1"/>
        </w:rPr>
        <w:t>A análise executada dia 07 de maio de 2021, Relatório 386-</w:t>
      </w:r>
      <w:r w:rsidR="00B07FB1" w:rsidRPr="005B7ED8">
        <w:rPr>
          <w:color w:val="000000" w:themeColor="text1"/>
        </w:rPr>
        <w:t>5</w:t>
      </w:r>
      <w:r w:rsidRPr="005B7ED8">
        <w:rPr>
          <w:color w:val="000000" w:themeColor="text1"/>
        </w:rPr>
        <w:t>/21 e 386-</w:t>
      </w:r>
      <w:r w:rsidR="00B07FB1" w:rsidRPr="005B7ED8">
        <w:rPr>
          <w:color w:val="000000" w:themeColor="text1"/>
        </w:rPr>
        <w:t>6</w:t>
      </w:r>
      <w:r w:rsidRPr="005B7ED8">
        <w:rPr>
          <w:color w:val="000000" w:themeColor="text1"/>
        </w:rPr>
        <w:t xml:space="preserve">/21 no Laboratório Carlos Campos – Consultoria e Construções Limitada pelo executor Joaquim </w:t>
      </w:r>
      <w:r w:rsidRPr="005B7ED8">
        <w:rPr>
          <w:color w:val="000000" w:themeColor="text1"/>
        </w:rPr>
        <w:lastRenderedPageBreak/>
        <w:t>Augusto e Engenheiro Civil Chefe do Laboratório de Materiais Denilson Pereira Rocha apresentou o seguinte resultado para ambas amostras</w:t>
      </w:r>
      <w:r w:rsidR="00B07FB1" w:rsidRPr="005B7ED8">
        <w:rPr>
          <w:color w:val="000000" w:themeColor="text1"/>
        </w:rPr>
        <w:t xml:space="preserve">: </w:t>
      </w:r>
    </w:p>
    <w:p w14:paraId="024ABDEB" w14:textId="2D701DD8" w:rsidR="00B07FB1" w:rsidRPr="005B7ED8" w:rsidRDefault="00B07FB1" w:rsidP="00B07FB1">
      <w:pPr>
        <w:pStyle w:val="CORPODOTEXTO"/>
        <w:numPr>
          <w:ilvl w:val="0"/>
          <w:numId w:val="2"/>
        </w:numPr>
        <w:rPr>
          <w:color w:val="000000" w:themeColor="text1"/>
        </w:rPr>
      </w:pPr>
      <w:r w:rsidRPr="005B7ED8">
        <w:rPr>
          <w:color w:val="000000" w:themeColor="text1"/>
        </w:rPr>
        <w:t xml:space="preserve">Coloração da amostra em comparação com a amostra padrão: Mais clara; </w:t>
      </w:r>
    </w:p>
    <w:p w14:paraId="4135A5E2" w14:textId="0B18B6F8" w:rsidR="00B07FB1" w:rsidRPr="005B7ED8" w:rsidRDefault="00B07FB1" w:rsidP="00B07FB1">
      <w:pPr>
        <w:pStyle w:val="CORPODOTEXTO"/>
        <w:numPr>
          <w:ilvl w:val="0"/>
          <w:numId w:val="2"/>
        </w:numPr>
        <w:rPr>
          <w:color w:val="000000" w:themeColor="text1"/>
        </w:rPr>
      </w:pPr>
      <w:r w:rsidRPr="005B7ED8">
        <w:rPr>
          <w:color w:val="000000" w:themeColor="text1"/>
        </w:rPr>
        <w:t xml:space="preserve">Especificação de impureza orgânica de acordo com a NBR 7211/2009: A solução obtida no ensaio deve ser mais clara que a solução padrão; </w:t>
      </w:r>
    </w:p>
    <w:p w14:paraId="4E2FF99F" w14:textId="72BB86BA" w:rsidR="00B07FB1" w:rsidRPr="005B7ED8" w:rsidRDefault="00B07FB1" w:rsidP="00B07FB1">
      <w:pPr>
        <w:pStyle w:val="CORPODOTEXTO"/>
        <w:numPr>
          <w:ilvl w:val="0"/>
          <w:numId w:val="2"/>
        </w:numPr>
        <w:rPr>
          <w:color w:val="000000" w:themeColor="text1"/>
        </w:rPr>
      </w:pPr>
      <w:r w:rsidRPr="005B7ED8">
        <w:rPr>
          <w:color w:val="000000" w:themeColor="text1"/>
        </w:rPr>
        <w:t xml:space="preserve">Parecer técnico: Esta análise permite afirmar que a amostra de agregado miúdo atende ao requisito de norma para uso em concreto. </w:t>
      </w:r>
    </w:p>
    <w:p w14:paraId="1BE83CA7" w14:textId="58EE2255" w:rsidR="0022577A" w:rsidRPr="005B7ED8" w:rsidRDefault="00376F61" w:rsidP="003540AA">
      <w:pPr>
        <w:pStyle w:val="CORPODOTEXTO"/>
        <w:rPr>
          <w:color w:val="000000" w:themeColor="text1"/>
        </w:rPr>
      </w:pPr>
      <w:r w:rsidRPr="005B7ED8">
        <w:rPr>
          <w:color w:val="000000" w:themeColor="text1"/>
        </w:rPr>
        <w:t xml:space="preserve">Desta forma, compreende-se que o volume de matéria orgânica presente nas amostras é inofensivo para a produção da matriz de concreto. </w:t>
      </w:r>
    </w:p>
    <w:p w14:paraId="6F7845C4" w14:textId="77777777" w:rsidR="003D6751" w:rsidRPr="005B7ED8" w:rsidRDefault="003D6751" w:rsidP="00C5705F">
      <w:pPr>
        <w:pStyle w:val="TPICO2"/>
        <w:rPr>
          <w:color w:val="000000" w:themeColor="text1"/>
        </w:rPr>
      </w:pPr>
    </w:p>
    <w:p w14:paraId="04E911A2" w14:textId="6AA9A70E" w:rsidR="00D06484" w:rsidRPr="005B7ED8" w:rsidRDefault="00D06484" w:rsidP="00C5705F">
      <w:pPr>
        <w:pStyle w:val="TPICO2"/>
        <w:rPr>
          <w:color w:val="000000" w:themeColor="text1"/>
        </w:rPr>
      </w:pPr>
      <w:r w:rsidRPr="005B7ED8">
        <w:rPr>
          <w:color w:val="000000" w:themeColor="text1"/>
        </w:rPr>
        <w:t xml:space="preserve">4.4. Material pulverulento </w:t>
      </w:r>
    </w:p>
    <w:p w14:paraId="097AB29C" w14:textId="77777777" w:rsidR="00B3004D" w:rsidRPr="005B7ED8" w:rsidRDefault="00B3004D" w:rsidP="00C5705F">
      <w:pPr>
        <w:pStyle w:val="TPICO2"/>
        <w:rPr>
          <w:color w:val="000000" w:themeColor="text1"/>
        </w:rPr>
      </w:pPr>
    </w:p>
    <w:p w14:paraId="40EB322E" w14:textId="1DD498C4" w:rsidR="00C17A3D" w:rsidRPr="005B7ED8" w:rsidRDefault="00C17A3D" w:rsidP="00C17A3D">
      <w:pPr>
        <w:pStyle w:val="CORPODOTEXTO"/>
        <w:rPr>
          <w:color w:val="000000" w:themeColor="text1"/>
        </w:rPr>
      </w:pPr>
      <w:r w:rsidRPr="005B7ED8">
        <w:rPr>
          <w:color w:val="000000" w:themeColor="text1"/>
        </w:rPr>
        <w:t xml:space="preserve">A análise executada dia 07 de maio de 2021, Relatório 386-3/21 e 386-4/21 no Laboratório Carlos Campos – Consultoria e Construções Limitada pelo executor Joaquim Augusto e Engenheiro Civil Chefe do Laboratório de Materiais Denilson Pereira Rocha apresentou o seguinte resultado para as amostras:  </w:t>
      </w:r>
    </w:p>
    <w:p w14:paraId="19962AE9" w14:textId="4A7330C6" w:rsidR="00C17A3D" w:rsidRPr="005B7ED8" w:rsidRDefault="00C17A3D" w:rsidP="00C17A3D">
      <w:pPr>
        <w:pStyle w:val="CORPODOTEXTO"/>
        <w:numPr>
          <w:ilvl w:val="0"/>
          <w:numId w:val="3"/>
        </w:numPr>
        <w:rPr>
          <w:color w:val="000000" w:themeColor="text1"/>
        </w:rPr>
      </w:pPr>
      <w:r w:rsidRPr="005B7ED8">
        <w:rPr>
          <w:color w:val="000000" w:themeColor="text1"/>
        </w:rPr>
        <w:t xml:space="preserve">Teor de material pulverulento – Rio Claro: 0,25% </w:t>
      </w:r>
    </w:p>
    <w:p w14:paraId="0340A021" w14:textId="500B1A8C" w:rsidR="00C17A3D" w:rsidRPr="005B7ED8" w:rsidRDefault="00C17A3D" w:rsidP="00C17A3D">
      <w:pPr>
        <w:pStyle w:val="CORPODOTEXTO"/>
        <w:numPr>
          <w:ilvl w:val="0"/>
          <w:numId w:val="3"/>
        </w:numPr>
        <w:rPr>
          <w:color w:val="000000" w:themeColor="text1"/>
        </w:rPr>
      </w:pPr>
      <w:r w:rsidRPr="005B7ED8">
        <w:rPr>
          <w:color w:val="000000" w:themeColor="text1"/>
        </w:rPr>
        <w:t xml:space="preserve">Teor de material pulverulento – Rio Caiapó: 0,24% </w:t>
      </w:r>
    </w:p>
    <w:p w14:paraId="29C96E9A" w14:textId="46A347AC" w:rsidR="00CC3938" w:rsidRPr="005B7ED8" w:rsidRDefault="00C17A3D" w:rsidP="00A916E9">
      <w:pPr>
        <w:pStyle w:val="CORPODOTEXTO"/>
        <w:numPr>
          <w:ilvl w:val="0"/>
          <w:numId w:val="3"/>
        </w:numPr>
        <w:rPr>
          <w:color w:val="000000" w:themeColor="text1"/>
        </w:rPr>
      </w:pPr>
      <w:r w:rsidRPr="005B7ED8">
        <w:rPr>
          <w:color w:val="000000" w:themeColor="text1"/>
        </w:rPr>
        <w:t xml:space="preserve">Parecer técnico: Quando o material fino que passa através da peneira 75 </w:t>
      </w:r>
      <w:r w:rsidRPr="005B7ED8">
        <w:rPr>
          <w:rFonts w:ascii="Cambria Math" w:hAnsi="Cambria Math"/>
          <w:color w:val="000000" w:themeColor="text1"/>
        </w:rPr>
        <w:t>𝜇</w:t>
      </w:r>
      <w:r w:rsidRPr="005B7ED8">
        <w:rPr>
          <w:color w:val="000000" w:themeColor="text1"/>
        </w:rPr>
        <w:t xml:space="preserve">m por lavagem, conforme procedimento de ensaio estabelecido na NBR NM 46, for constituído totalmente de grãos gerados durante a britagem da rocha, os valores podem ser alterados de 3% para 10% (para concreto submetido a desgaste superficial) e de 5% para 12% (para concreto protegido do desgaste superficial), desde que seja possível comprovar por apreciação petrográfica realizada de acordo com a NBR 7389 </w:t>
      </w:r>
      <w:r w:rsidR="004A76A5" w:rsidRPr="005B7ED8">
        <w:rPr>
          <w:color w:val="000000" w:themeColor="text1"/>
        </w:rPr>
        <w:t>que os grãos constituintes acima da peneira 150</w:t>
      </w:r>
      <w:r w:rsidR="004A76A5" w:rsidRPr="005B7ED8">
        <w:rPr>
          <w:rFonts w:ascii="Cambria Math" w:hAnsi="Cambria Math"/>
          <w:color w:val="000000" w:themeColor="text1"/>
        </w:rPr>
        <w:t xml:space="preserve"> 𝜇</w:t>
      </w:r>
      <w:r w:rsidR="004A76A5" w:rsidRPr="005B7ED8">
        <w:rPr>
          <w:color w:val="000000" w:themeColor="text1"/>
        </w:rPr>
        <w:t>m não geram finos que interferem nas propriedades do concreto.</w:t>
      </w:r>
      <w:r w:rsidR="00B3004D" w:rsidRPr="005B7ED8">
        <w:rPr>
          <w:color w:val="000000" w:themeColor="text1"/>
        </w:rPr>
        <w:t xml:space="preserve"> </w:t>
      </w:r>
      <w:r w:rsidR="00CC3938" w:rsidRPr="005B7ED8">
        <w:rPr>
          <w:color w:val="000000" w:themeColor="text1"/>
        </w:rPr>
        <w:t xml:space="preserve">A Figura 6 ilustra esses percentuais </w:t>
      </w:r>
      <w:r w:rsidR="002C7AE3" w:rsidRPr="005B7ED8">
        <w:rPr>
          <w:color w:val="000000" w:themeColor="text1"/>
        </w:rPr>
        <w:t xml:space="preserve">comparando-os </w:t>
      </w:r>
      <w:r w:rsidR="00CC3938" w:rsidRPr="005B7ED8">
        <w:rPr>
          <w:color w:val="000000" w:themeColor="text1"/>
        </w:rPr>
        <w:t xml:space="preserve">com o limite da normativa. </w:t>
      </w:r>
    </w:p>
    <w:p w14:paraId="01017D03" w14:textId="4A2AB557" w:rsidR="00B3004D" w:rsidRPr="005B7ED8" w:rsidRDefault="00B3004D" w:rsidP="00B3004D">
      <w:pPr>
        <w:pStyle w:val="CORPODOTEXTO"/>
        <w:ind w:left="720" w:firstLine="0"/>
        <w:jc w:val="center"/>
        <w:rPr>
          <w:color w:val="000000" w:themeColor="text1"/>
        </w:rPr>
      </w:pPr>
      <w:r w:rsidRPr="005B7ED8">
        <w:rPr>
          <w:noProof/>
          <w:color w:val="000000" w:themeColor="text1"/>
        </w:rPr>
        <w:lastRenderedPageBreak/>
        <w:drawing>
          <wp:anchor distT="0" distB="0" distL="114300" distR="114300" simplePos="0" relativeHeight="251663360" behindDoc="0" locked="0" layoutInCell="1" allowOverlap="1" wp14:anchorId="6BE63E1E" wp14:editId="55E9099A">
            <wp:simplePos x="0" y="0"/>
            <wp:positionH relativeFrom="column">
              <wp:posOffset>577215</wp:posOffset>
            </wp:positionH>
            <wp:positionV relativeFrom="paragraph">
              <wp:posOffset>290195</wp:posOffset>
            </wp:positionV>
            <wp:extent cx="5040000" cy="2520000"/>
            <wp:effectExtent l="0" t="0" r="8255" b="13970"/>
            <wp:wrapTopAndBottom/>
            <wp:docPr id="17" name="Gráfico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B7ED8">
        <w:rPr>
          <w:rFonts w:cs="Calibri"/>
          <w:b/>
          <w:bCs w:val="0"/>
          <w:color w:val="000000" w:themeColor="text1"/>
          <w:sz w:val="20"/>
          <w:szCs w:val="20"/>
        </w:rPr>
        <w:t xml:space="preserve">Figura </w:t>
      </w:r>
      <w:r w:rsidR="00812E1B" w:rsidRPr="005B7ED8">
        <w:rPr>
          <w:rFonts w:cs="Calibri"/>
          <w:b/>
          <w:bCs w:val="0"/>
          <w:color w:val="000000" w:themeColor="text1"/>
          <w:sz w:val="20"/>
          <w:szCs w:val="20"/>
        </w:rPr>
        <w:t>6</w:t>
      </w:r>
      <w:r w:rsidRPr="005B7ED8">
        <w:rPr>
          <w:rFonts w:cs="Calibri"/>
          <w:b/>
          <w:bCs w:val="0"/>
          <w:color w:val="000000" w:themeColor="text1"/>
          <w:sz w:val="20"/>
          <w:szCs w:val="20"/>
        </w:rPr>
        <w:t>:</w:t>
      </w:r>
      <w:r w:rsidRPr="005B7ED8">
        <w:rPr>
          <w:rFonts w:cs="Calibri"/>
          <w:bCs w:val="0"/>
          <w:color w:val="000000" w:themeColor="text1"/>
          <w:sz w:val="20"/>
          <w:szCs w:val="20"/>
        </w:rPr>
        <w:t xml:space="preserve">  Torrões de argila</w:t>
      </w:r>
    </w:p>
    <w:p w14:paraId="0BC75C4B" w14:textId="77777777" w:rsidR="00B3004D" w:rsidRPr="005B7ED8" w:rsidRDefault="00B3004D" w:rsidP="00B3004D">
      <w:pPr>
        <w:pStyle w:val="TPICO2"/>
        <w:jc w:val="center"/>
        <w:rPr>
          <w:rFonts w:cs="Times New Roman"/>
          <w:color w:val="000000" w:themeColor="text1"/>
          <w:sz w:val="20"/>
          <w:szCs w:val="20"/>
        </w:rPr>
      </w:pPr>
    </w:p>
    <w:p w14:paraId="263F39B3" w14:textId="50C0B407" w:rsidR="00B3004D" w:rsidRPr="005B7ED8" w:rsidRDefault="00B3004D" w:rsidP="00B3004D">
      <w:pPr>
        <w:pStyle w:val="TPICO2"/>
        <w:jc w:val="center"/>
        <w:rPr>
          <w:rFonts w:cs="Calibri"/>
          <w:b w:val="0"/>
          <w:bCs w:val="0"/>
          <w:color w:val="000000" w:themeColor="text1"/>
          <w:sz w:val="20"/>
          <w:szCs w:val="20"/>
        </w:rPr>
      </w:pPr>
      <w:r w:rsidRPr="005B7ED8">
        <w:rPr>
          <w:rFonts w:cs="Times New Roman"/>
          <w:color w:val="000000" w:themeColor="text1"/>
          <w:sz w:val="20"/>
          <w:szCs w:val="20"/>
        </w:rPr>
        <w:t xml:space="preserve">Fonte: </w:t>
      </w:r>
      <w:r w:rsidRPr="005B7ED8">
        <w:rPr>
          <w:rFonts w:cs="Times New Roman"/>
          <w:b w:val="0"/>
          <w:bCs w:val="0"/>
          <w:color w:val="000000" w:themeColor="text1"/>
          <w:sz w:val="20"/>
          <w:szCs w:val="20"/>
        </w:rPr>
        <w:t>Autor (2021).</w:t>
      </w:r>
    </w:p>
    <w:p w14:paraId="4D8DDEB1" w14:textId="4DD9732B" w:rsidR="002C7AE3" w:rsidRPr="005B7ED8" w:rsidRDefault="002C7AE3" w:rsidP="00CC3938">
      <w:pPr>
        <w:pStyle w:val="CORPODOTEXTO"/>
        <w:rPr>
          <w:color w:val="000000" w:themeColor="text1"/>
        </w:rPr>
      </w:pPr>
    </w:p>
    <w:p w14:paraId="493BB84F" w14:textId="3B67D7A9" w:rsidR="0022577A" w:rsidRPr="005B7ED8" w:rsidRDefault="00805115" w:rsidP="00805115">
      <w:pPr>
        <w:pStyle w:val="CORPODOTEXTO"/>
        <w:rPr>
          <w:color w:val="000000" w:themeColor="text1"/>
        </w:rPr>
      </w:pPr>
      <w:r w:rsidRPr="005B7ED8">
        <w:rPr>
          <w:color w:val="000000" w:themeColor="text1"/>
        </w:rPr>
        <w:t xml:space="preserve">Então, em concordância com as prescrições da ABNT NBR NM 46:2001, os percentuais de material pulverulento presentes nas amostras de agregado miúdo não comprometem a integridade de matrizes cimentícias corriqueiramente utilizadas na construção civil. </w:t>
      </w:r>
    </w:p>
    <w:p w14:paraId="33DE320C" w14:textId="535B3A90" w:rsidR="00FC3FD1" w:rsidRPr="005B7ED8" w:rsidRDefault="00D37E06" w:rsidP="00D37E06">
      <w:pPr>
        <w:pStyle w:val="TPICOS1"/>
        <w:rPr>
          <w:color w:val="000000" w:themeColor="text1"/>
        </w:rPr>
      </w:pPr>
      <w:bookmarkStart w:id="8" w:name="_Hlk153467546"/>
      <w:bookmarkEnd w:id="7"/>
      <w:r w:rsidRPr="005B7ED8">
        <w:rPr>
          <w:color w:val="000000" w:themeColor="text1"/>
        </w:rPr>
        <w:t>5. CONCLUSÃO</w:t>
      </w:r>
    </w:p>
    <w:p w14:paraId="7529F988" w14:textId="31FF16BA" w:rsidR="00A47B71" w:rsidRPr="005B7ED8" w:rsidRDefault="00A47B71" w:rsidP="00A47B71">
      <w:pPr>
        <w:pStyle w:val="CORPODOTEXTO"/>
        <w:rPr>
          <w:color w:val="000000" w:themeColor="text1"/>
        </w:rPr>
      </w:pPr>
      <w:r w:rsidRPr="005B7ED8">
        <w:rPr>
          <w:color w:val="000000" w:themeColor="text1"/>
        </w:rPr>
        <w:t xml:space="preserve">Considerando que as areais comercializadas nos depósitos do município de Iporá-GO são extraídas dos rios Claro e Caiapó, sugere-se que os estudos realizados nesta pesquisa atendam a todos. De acordo com a ABNT NBR 7211:2009, as amostras foram caracterizadas como areia média, tal como também é comercializada. Verificou-se também que o diâmetro máximo presente nesses volumes de agregados miúdos são pedriscos retidos na peneira 4,75 mm, caracterizados como agregado graúdo de acordo com a mesma normativa. </w:t>
      </w:r>
    </w:p>
    <w:p w14:paraId="2217B05E" w14:textId="582CF009" w:rsidR="00D3282D" w:rsidRPr="005B7ED8" w:rsidRDefault="00D3282D" w:rsidP="00A47B71">
      <w:pPr>
        <w:pStyle w:val="CORPODOTEXTO"/>
        <w:rPr>
          <w:color w:val="000000" w:themeColor="text1"/>
        </w:rPr>
      </w:pPr>
      <w:r w:rsidRPr="005B7ED8">
        <w:rPr>
          <w:color w:val="000000" w:themeColor="text1"/>
        </w:rPr>
        <w:t>As análises laboratoriais mostraram que os percentuais de torrões de argila, impurezas orgânicas e material pulverulento não comprometem a qualidade do agregado miúdo, encontrando-se em consonância com as normativas de cada ensaio. Por conseguinte, acredita-se que a areia comercializada neste município</w:t>
      </w:r>
      <w:r w:rsidR="0042523E" w:rsidRPr="005B7ED8">
        <w:rPr>
          <w:color w:val="000000" w:themeColor="text1"/>
        </w:rPr>
        <w:t xml:space="preserve"> atende aos padrões </w:t>
      </w:r>
      <w:r w:rsidRPr="005B7ED8">
        <w:rPr>
          <w:color w:val="000000" w:themeColor="text1"/>
        </w:rPr>
        <w:t xml:space="preserve">normativos não havendo adversidades que dificultem a utilização na produção de matrizes cimentícias.  </w:t>
      </w:r>
    </w:p>
    <w:p w14:paraId="1C2FD57D" w14:textId="254FAC03" w:rsidR="006226A4" w:rsidRPr="005B7ED8" w:rsidRDefault="006226A4" w:rsidP="006226A4">
      <w:pPr>
        <w:pStyle w:val="TPICOS1"/>
        <w:rPr>
          <w:color w:val="000000" w:themeColor="text1"/>
        </w:rPr>
      </w:pPr>
      <w:r w:rsidRPr="005B7ED8">
        <w:rPr>
          <w:color w:val="000000" w:themeColor="text1"/>
        </w:rPr>
        <w:t xml:space="preserve">6. REFERêNCIAS </w:t>
      </w:r>
    </w:p>
    <w:p w14:paraId="4C3C402D" w14:textId="4DF6EE99" w:rsidR="00893D8E" w:rsidRPr="005B7ED8" w:rsidRDefault="00893D8E" w:rsidP="00770DB9">
      <w:pPr>
        <w:pStyle w:val="REFERNCIAS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5B7ED8">
        <w:rPr>
          <w:rFonts w:ascii="Times New Roman" w:hAnsi="Times New Roman" w:cs="Times New Roman"/>
          <w:color w:val="000000" w:themeColor="text1"/>
          <w:sz w:val="24"/>
          <w:szCs w:val="28"/>
        </w:rPr>
        <w:lastRenderedPageBreak/>
        <w:t>ASSOCIAÇÃO BRASILEIRA DE NORMAS TÉCNICAS</w:t>
      </w:r>
      <w:r w:rsidR="00AF6256" w:rsidRPr="005B7ED8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, </w:t>
      </w:r>
      <w:r w:rsidRPr="005B7ED8">
        <w:rPr>
          <w:rFonts w:ascii="Times New Roman" w:hAnsi="Times New Roman" w:cs="Times New Roman"/>
          <w:color w:val="000000" w:themeColor="text1"/>
          <w:sz w:val="24"/>
          <w:szCs w:val="28"/>
        </w:rPr>
        <w:t>NBR 7211</w:t>
      </w:r>
      <w:r w:rsidR="00AF6256" w:rsidRPr="005B7ED8">
        <w:rPr>
          <w:rFonts w:ascii="Times New Roman" w:hAnsi="Times New Roman" w:cs="Times New Roman"/>
          <w:color w:val="000000" w:themeColor="text1"/>
          <w:sz w:val="24"/>
          <w:szCs w:val="28"/>
        </w:rPr>
        <w:t>:</w:t>
      </w:r>
      <w:r w:rsidRPr="005B7ED8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5B7ED8">
        <w:rPr>
          <w:rFonts w:ascii="Times New Roman" w:hAnsi="Times New Roman" w:cs="Times New Roman"/>
          <w:b/>
          <w:bCs w:val="0"/>
          <w:color w:val="000000" w:themeColor="text1"/>
          <w:sz w:val="24"/>
          <w:szCs w:val="28"/>
        </w:rPr>
        <w:t xml:space="preserve">Agregados para concreto – </w:t>
      </w:r>
      <w:r w:rsidR="00ED1E52" w:rsidRPr="005B7ED8">
        <w:rPr>
          <w:rFonts w:ascii="Times New Roman" w:hAnsi="Times New Roman" w:cs="Times New Roman"/>
          <w:b/>
          <w:bCs w:val="0"/>
          <w:color w:val="000000" w:themeColor="text1"/>
          <w:sz w:val="24"/>
          <w:szCs w:val="28"/>
        </w:rPr>
        <w:t>Requisitos</w:t>
      </w:r>
      <w:r w:rsidRPr="005B7ED8">
        <w:rPr>
          <w:rFonts w:ascii="Times New Roman" w:hAnsi="Times New Roman" w:cs="Times New Roman"/>
          <w:color w:val="000000" w:themeColor="text1"/>
          <w:sz w:val="24"/>
          <w:szCs w:val="28"/>
        </w:rPr>
        <w:t>. Rio de Janeiro, 2009.</w:t>
      </w:r>
    </w:p>
    <w:p w14:paraId="28BD5F38" w14:textId="5FF7AA7A" w:rsidR="00D57820" w:rsidRPr="005B7ED8" w:rsidRDefault="00D57820" w:rsidP="00D57820">
      <w:pPr>
        <w:pStyle w:val="REFERNCIAS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5B7ED8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______ NBR </w:t>
      </w:r>
      <w:r w:rsidRPr="005B7ED8">
        <w:rPr>
          <w:rFonts w:ascii="Times New Roman" w:hAnsi="Times New Roman" w:cs="Times New Roman"/>
          <w:color w:val="000000" w:themeColor="text1"/>
          <w:sz w:val="24"/>
          <w:szCs w:val="28"/>
        </w:rPr>
        <w:t>7218</w:t>
      </w:r>
      <w:r w:rsidR="00AF6256" w:rsidRPr="005B7ED8">
        <w:rPr>
          <w:rFonts w:ascii="Times New Roman" w:hAnsi="Times New Roman" w:cs="Times New Roman"/>
          <w:color w:val="000000" w:themeColor="text1"/>
          <w:sz w:val="24"/>
          <w:szCs w:val="28"/>
        </w:rPr>
        <w:t>:</w:t>
      </w:r>
      <w:r w:rsidRPr="005B7ED8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Pr="005B7ED8">
        <w:rPr>
          <w:rFonts w:ascii="Times New Roman" w:hAnsi="Times New Roman" w:cs="Times New Roman"/>
          <w:b/>
          <w:bCs w:val="0"/>
          <w:color w:val="000000" w:themeColor="text1"/>
          <w:sz w:val="24"/>
          <w:szCs w:val="28"/>
        </w:rPr>
        <w:t>Determinação do teor de argila em torrões e materiais friáveis</w:t>
      </w:r>
      <w:r w:rsidRPr="005B7ED8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. Rio de Janeiro, 2010. </w:t>
      </w:r>
    </w:p>
    <w:p w14:paraId="1F055E7C" w14:textId="217AEFFC" w:rsidR="00655273" w:rsidRPr="005B7ED8" w:rsidRDefault="00770DB9" w:rsidP="00770DB9">
      <w:pPr>
        <w:pStyle w:val="REFERNCIAS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5B7ED8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______ NBR </w:t>
      </w:r>
      <w:r w:rsidR="00655273" w:rsidRPr="005B7ED8">
        <w:rPr>
          <w:rFonts w:ascii="Times New Roman" w:hAnsi="Times New Roman" w:cs="Times New Roman"/>
          <w:color w:val="000000" w:themeColor="text1"/>
          <w:sz w:val="24"/>
          <w:szCs w:val="28"/>
        </w:rPr>
        <w:t>NM 248</w:t>
      </w:r>
      <w:r w:rsidR="00AF6256" w:rsidRPr="005B7ED8">
        <w:rPr>
          <w:rFonts w:ascii="Times New Roman" w:hAnsi="Times New Roman" w:cs="Times New Roman"/>
          <w:color w:val="000000" w:themeColor="text1"/>
          <w:sz w:val="24"/>
          <w:szCs w:val="28"/>
        </w:rPr>
        <w:t>:</w:t>
      </w:r>
      <w:r w:rsidR="00655273" w:rsidRPr="005B7ED8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="00655273" w:rsidRPr="005B7ED8">
        <w:rPr>
          <w:rFonts w:ascii="Times New Roman" w:hAnsi="Times New Roman" w:cs="Times New Roman"/>
          <w:b/>
          <w:bCs w:val="0"/>
          <w:color w:val="000000" w:themeColor="text1"/>
          <w:sz w:val="24"/>
          <w:szCs w:val="28"/>
        </w:rPr>
        <w:t>Determinação da composição granulométrica</w:t>
      </w:r>
      <w:r w:rsidR="00655273" w:rsidRPr="005B7ED8">
        <w:rPr>
          <w:rFonts w:ascii="Times New Roman" w:hAnsi="Times New Roman" w:cs="Times New Roman"/>
          <w:color w:val="000000" w:themeColor="text1"/>
          <w:sz w:val="24"/>
          <w:szCs w:val="28"/>
        </w:rPr>
        <w:t>. Rio de Janeiro, 2001.</w:t>
      </w:r>
    </w:p>
    <w:p w14:paraId="6C1E8248" w14:textId="58E5A441" w:rsidR="00ED1E52" w:rsidRPr="005B7ED8" w:rsidRDefault="00770DB9" w:rsidP="00770DB9">
      <w:pPr>
        <w:pStyle w:val="REFERNCIAS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5B7ED8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______ NBR </w:t>
      </w:r>
      <w:r w:rsidR="00ED1E52" w:rsidRPr="005B7ED8">
        <w:rPr>
          <w:rFonts w:ascii="Times New Roman" w:hAnsi="Times New Roman" w:cs="Times New Roman"/>
          <w:color w:val="000000" w:themeColor="text1"/>
          <w:sz w:val="24"/>
          <w:szCs w:val="28"/>
        </w:rPr>
        <w:t>NM 49</w:t>
      </w:r>
      <w:r w:rsidR="00AF6256" w:rsidRPr="005B7ED8">
        <w:rPr>
          <w:rFonts w:ascii="Times New Roman" w:hAnsi="Times New Roman" w:cs="Times New Roman"/>
          <w:color w:val="000000" w:themeColor="text1"/>
          <w:sz w:val="24"/>
          <w:szCs w:val="28"/>
        </w:rPr>
        <w:t>:</w:t>
      </w:r>
      <w:r w:rsidR="00ED1E52" w:rsidRPr="005B7ED8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="00ED1E52" w:rsidRPr="005B7ED8">
        <w:rPr>
          <w:rFonts w:ascii="Times New Roman" w:hAnsi="Times New Roman" w:cs="Times New Roman"/>
          <w:b/>
          <w:bCs w:val="0"/>
          <w:color w:val="000000" w:themeColor="text1"/>
          <w:sz w:val="24"/>
          <w:szCs w:val="28"/>
        </w:rPr>
        <w:t>Agregado miúdo - Determinação de impurezas orgânicas</w:t>
      </w:r>
      <w:r w:rsidR="00ED1E52" w:rsidRPr="005B7ED8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. Rio de Janeiro, 2001. </w:t>
      </w:r>
    </w:p>
    <w:p w14:paraId="77277E0B" w14:textId="7F66AF93" w:rsidR="00893D8E" w:rsidRPr="005B7ED8" w:rsidRDefault="00770DB9" w:rsidP="00770DB9">
      <w:pPr>
        <w:pStyle w:val="REFERNCIAS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5B7ED8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______ NBR </w:t>
      </w:r>
      <w:r w:rsidR="00893D8E" w:rsidRPr="005B7ED8">
        <w:rPr>
          <w:rFonts w:ascii="Times New Roman" w:hAnsi="Times New Roman" w:cs="Times New Roman"/>
          <w:color w:val="000000" w:themeColor="text1"/>
          <w:sz w:val="24"/>
          <w:szCs w:val="28"/>
        </w:rPr>
        <w:t>NM 4</w:t>
      </w:r>
      <w:r w:rsidR="00ED1E52" w:rsidRPr="005B7ED8">
        <w:rPr>
          <w:rFonts w:ascii="Times New Roman" w:hAnsi="Times New Roman" w:cs="Times New Roman"/>
          <w:color w:val="000000" w:themeColor="text1"/>
          <w:sz w:val="24"/>
          <w:szCs w:val="28"/>
        </w:rPr>
        <w:t>6</w:t>
      </w:r>
      <w:r w:rsidR="00AF6256" w:rsidRPr="005B7ED8">
        <w:rPr>
          <w:rFonts w:ascii="Times New Roman" w:hAnsi="Times New Roman" w:cs="Times New Roman"/>
          <w:color w:val="000000" w:themeColor="text1"/>
          <w:sz w:val="24"/>
          <w:szCs w:val="28"/>
        </w:rPr>
        <w:t>:</w:t>
      </w:r>
      <w:r w:rsidR="00893D8E" w:rsidRPr="005B7ED8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r w:rsidR="00ED1E52" w:rsidRPr="005B7ED8">
        <w:rPr>
          <w:rFonts w:ascii="Times New Roman" w:hAnsi="Times New Roman" w:cs="Times New Roman"/>
          <w:b/>
          <w:bCs w:val="0"/>
          <w:color w:val="000000" w:themeColor="text1"/>
          <w:sz w:val="24"/>
          <w:szCs w:val="28"/>
        </w:rPr>
        <w:t>Agregados - Determinação do material fino que passa através da peneira 75 um, por lavagem</w:t>
      </w:r>
      <w:r w:rsidR="00893D8E" w:rsidRPr="005B7ED8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. Rio de Janeiro, </w:t>
      </w:r>
      <w:r w:rsidR="00ED1E52" w:rsidRPr="005B7ED8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2003. </w:t>
      </w:r>
    </w:p>
    <w:p w14:paraId="794C6093" w14:textId="77777777" w:rsidR="00893D8E" w:rsidRPr="005B7ED8" w:rsidRDefault="00893D8E" w:rsidP="00770DB9">
      <w:pPr>
        <w:pStyle w:val="REFERNCIAS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5B7ED8">
        <w:rPr>
          <w:rFonts w:ascii="Times New Roman" w:hAnsi="Times New Roman" w:cs="Times New Roman"/>
          <w:color w:val="000000" w:themeColor="text1"/>
          <w:sz w:val="24"/>
          <w:szCs w:val="28"/>
        </w:rPr>
        <w:t>DNPM – DEPARTAMENTO NACIONAL DE PRODUTORES DE MINERAIS. Disponível em: http://www.dnpm.gov.br/. Acesso em 22 de maio de 2021.</w:t>
      </w:r>
    </w:p>
    <w:p w14:paraId="5E4D33ED" w14:textId="77777777" w:rsidR="00893D8E" w:rsidRPr="005B7ED8" w:rsidRDefault="00893D8E" w:rsidP="00770DB9">
      <w:pPr>
        <w:pStyle w:val="REFERNCIAS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5B7ED8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HELENE, P; TERZIAN, P. </w:t>
      </w:r>
      <w:r w:rsidRPr="005B7ED8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Manual de dosagem controle do concreto</w:t>
      </w:r>
      <w:r w:rsidRPr="005B7ED8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. </w:t>
      </w:r>
      <w:bookmarkStart w:id="9" w:name="_Hlk74057671"/>
      <w:r w:rsidRPr="005B7ED8">
        <w:rPr>
          <w:rFonts w:ascii="Times New Roman" w:hAnsi="Times New Roman" w:cs="Times New Roman"/>
          <w:color w:val="000000" w:themeColor="text1"/>
          <w:sz w:val="24"/>
          <w:szCs w:val="28"/>
        </w:rPr>
        <w:t>São Paulo</w:t>
      </w:r>
      <w:bookmarkEnd w:id="9"/>
      <w:r w:rsidRPr="005B7ED8">
        <w:rPr>
          <w:rFonts w:ascii="Times New Roman" w:hAnsi="Times New Roman" w:cs="Times New Roman"/>
          <w:color w:val="000000" w:themeColor="text1"/>
          <w:sz w:val="24"/>
          <w:szCs w:val="28"/>
        </w:rPr>
        <w:t>, PINI, 1992.</w:t>
      </w:r>
    </w:p>
    <w:p w14:paraId="40AF1308" w14:textId="1E6B491A" w:rsidR="00893D8E" w:rsidRPr="005B7ED8" w:rsidRDefault="00893D8E" w:rsidP="00770DB9">
      <w:pPr>
        <w:pStyle w:val="REFERNCIAS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5B7ED8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LISBOA, E. L.; ALVES, E. S.; MELO, G. A. </w:t>
      </w:r>
      <w:r w:rsidRPr="005B7ED8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Materiais de construção: concreto e argamassa</w:t>
      </w:r>
      <w:r w:rsidRPr="005B7ED8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-2. Ed. – Porto Alegre: SAGAH, 2017.</w:t>
      </w:r>
    </w:p>
    <w:p w14:paraId="7472DDB5" w14:textId="77777777" w:rsidR="00010DE2" w:rsidRPr="005B7ED8" w:rsidRDefault="00010DE2" w:rsidP="00010DE2">
      <w:pPr>
        <w:pStyle w:val="REFERNCIAS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5B7ED8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NEVILLE, A. M. </w:t>
      </w:r>
      <w:r w:rsidRPr="005B7ED8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Tecnologia do concreto</w:t>
      </w:r>
      <w:r w:rsidRPr="005B7ED8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- 2. ed. – Porto Alegre: Bookman, 2013.</w:t>
      </w:r>
    </w:p>
    <w:p w14:paraId="3B8603B3" w14:textId="77777777" w:rsidR="00893D8E" w:rsidRPr="005B7ED8" w:rsidRDefault="00893D8E" w:rsidP="00770DB9">
      <w:pPr>
        <w:pStyle w:val="REFERNCIAS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5B7ED8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NEVILLE, A. M. </w:t>
      </w:r>
      <w:r w:rsidRPr="005B7ED8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Propriedades do concreto</w:t>
      </w:r>
      <w:r w:rsidRPr="005B7ED8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- 5. ed. – Porto Alegre: Bookman, 2016</w:t>
      </w:r>
    </w:p>
    <w:p w14:paraId="6C633C11" w14:textId="74D5CBE7" w:rsidR="00B34740" w:rsidRPr="005B7ED8" w:rsidRDefault="00B34740" w:rsidP="00770DB9">
      <w:pPr>
        <w:pStyle w:val="REFERNCIAS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5B7ED8">
        <w:rPr>
          <w:rFonts w:ascii="Times New Roman" w:hAnsi="Times New Roman" w:cs="Times New Roman"/>
          <w:color w:val="000000" w:themeColor="text1"/>
          <w:sz w:val="24"/>
          <w:szCs w:val="28"/>
        </w:rPr>
        <w:t>SOUZA, A.</w:t>
      </w:r>
      <w:r w:rsidR="00D37E06" w:rsidRPr="005B7ED8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; RICCIO, L. A.; LAQUINI, G.; WHITE, J. D. S. </w:t>
      </w:r>
      <w:proofErr w:type="spellStart"/>
      <w:r w:rsidRPr="005B7ED8">
        <w:rPr>
          <w:rFonts w:ascii="Times New Roman" w:hAnsi="Times New Roman" w:cs="Times New Roman"/>
          <w:color w:val="000000" w:themeColor="text1"/>
          <w:sz w:val="24"/>
          <w:szCs w:val="28"/>
        </w:rPr>
        <w:t>Behaviour</w:t>
      </w:r>
      <w:proofErr w:type="spellEnd"/>
      <w:r w:rsidRPr="005B7ED8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proofErr w:type="spellStart"/>
      <w:r w:rsidRPr="005B7ED8">
        <w:rPr>
          <w:rFonts w:ascii="Times New Roman" w:hAnsi="Times New Roman" w:cs="Times New Roman"/>
          <w:color w:val="000000" w:themeColor="text1"/>
          <w:sz w:val="24"/>
          <w:szCs w:val="28"/>
        </w:rPr>
        <w:t>of</w:t>
      </w:r>
      <w:proofErr w:type="spellEnd"/>
      <w:r w:rsidRPr="005B7ED8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proofErr w:type="spellStart"/>
      <w:r w:rsidRPr="005B7ED8">
        <w:rPr>
          <w:rFonts w:ascii="Times New Roman" w:hAnsi="Times New Roman" w:cs="Times New Roman"/>
          <w:color w:val="000000" w:themeColor="text1"/>
          <w:sz w:val="24"/>
          <w:szCs w:val="28"/>
        </w:rPr>
        <w:t>Mortar</w:t>
      </w:r>
      <w:proofErr w:type="spellEnd"/>
      <w:r w:rsidRPr="005B7ED8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proofErr w:type="spellStart"/>
      <w:r w:rsidRPr="005B7ED8">
        <w:rPr>
          <w:rFonts w:ascii="Times New Roman" w:hAnsi="Times New Roman" w:cs="Times New Roman"/>
          <w:color w:val="000000" w:themeColor="text1"/>
          <w:sz w:val="24"/>
          <w:szCs w:val="28"/>
        </w:rPr>
        <w:t>Coatings</w:t>
      </w:r>
      <w:proofErr w:type="spellEnd"/>
      <w:r w:rsidRPr="005B7ED8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proofErr w:type="spellStart"/>
      <w:r w:rsidRPr="005B7ED8">
        <w:rPr>
          <w:rFonts w:ascii="Times New Roman" w:hAnsi="Times New Roman" w:cs="Times New Roman"/>
          <w:color w:val="000000" w:themeColor="text1"/>
          <w:sz w:val="24"/>
          <w:szCs w:val="28"/>
        </w:rPr>
        <w:t>Subjected</w:t>
      </w:r>
      <w:proofErr w:type="spellEnd"/>
      <w:r w:rsidRPr="005B7ED8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proofErr w:type="spellStart"/>
      <w:r w:rsidRPr="005B7ED8">
        <w:rPr>
          <w:rFonts w:ascii="Times New Roman" w:hAnsi="Times New Roman" w:cs="Times New Roman"/>
          <w:color w:val="000000" w:themeColor="text1"/>
          <w:sz w:val="24"/>
          <w:szCs w:val="28"/>
        </w:rPr>
        <w:t>to</w:t>
      </w:r>
      <w:proofErr w:type="spellEnd"/>
      <w:r w:rsidRPr="005B7ED8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Extreme </w:t>
      </w:r>
      <w:proofErr w:type="spellStart"/>
      <w:r w:rsidRPr="005B7ED8">
        <w:rPr>
          <w:rFonts w:ascii="Times New Roman" w:hAnsi="Times New Roman" w:cs="Times New Roman"/>
          <w:color w:val="000000" w:themeColor="text1"/>
          <w:sz w:val="24"/>
          <w:szCs w:val="28"/>
        </w:rPr>
        <w:t>Conditions</w:t>
      </w:r>
      <w:proofErr w:type="spellEnd"/>
      <w:r w:rsidRPr="005B7ED8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: </w:t>
      </w:r>
      <w:proofErr w:type="spellStart"/>
      <w:r w:rsidR="00D37E06" w:rsidRPr="005B7ED8">
        <w:rPr>
          <w:rFonts w:ascii="Times New Roman" w:hAnsi="Times New Roman" w:cs="Times New Roman"/>
          <w:color w:val="000000" w:themeColor="text1"/>
          <w:sz w:val="24"/>
          <w:szCs w:val="28"/>
        </w:rPr>
        <w:t>L</w:t>
      </w:r>
      <w:r w:rsidRPr="005B7ED8">
        <w:rPr>
          <w:rFonts w:ascii="Times New Roman" w:hAnsi="Times New Roman" w:cs="Times New Roman"/>
          <w:color w:val="000000" w:themeColor="text1"/>
          <w:sz w:val="24"/>
          <w:szCs w:val="28"/>
        </w:rPr>
        <w:t>ack</w:t>
      </w:r>
      <w:proofErr w:type="spellEnd"/>
      <w:r w:rsidRPr="005B7ED8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proofErr w:type="spellStart"/>
      <w:r w:rsidRPr="005B7ED8">
        <w:rPr>
          <w:rFonts w:ascii="Times New Roman" w:hAnsi="Times New Roman" w:cs="Times New Roman"/>
          <w:color w:val="000000" w:themeColor="text1"/>
          <w:sz w:val="24"/>
          <w:szCs w:val="28"/>
        </w:rPr>
        <w:t>of</w:t>
      </w:r>
      <w:proofErr w:type="spellEnd"/>
      <w:r w:rsidRPr="005B7ED8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proofErr w:type="spellStart"/>
      <w:r w:rsidRPr="005B7ED8">
        <w:rPr>
          <w:rFonts w:ascii="Times New Roman" w:hAnsi="Times New Roman" w:cs="Times New Roman"/>
          <w:color w:val="000000" w:themeColor="text1"/>
          <w:sz w:val="24"/>
          <w:szCs w:val="28"/>
        </w:rPr>
        <w:t>curing</w:t>
      </w:r>
      <w:proofErr w:type="spellEnd"/>
      <w:r w:rsidRPr="005B7ED8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proofErr w:type="spellStart"/>
      <w:r w:rsidRPr="005B7ED8">
        <w:rPr>
          <w:rFonts w:ascii="Times New Roman" w:hAnsi="Times New Roman" w:cs="Times New Roman"/>
          <w:color w:val="000000" w:themeColor="text1"/>
          <w:sz w:val="24"/>
          <w:szCs w:val="28"/>
        </w:rPr>
        <w:t>and</w:t>
      </w:r>
      <w:proofErr w:type="spellEnd"/>
      <w:r w:rsidRPr="005B7ED8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no </w:t>
      </w:r>
      <w:proofErr w:type="spellStart"/>
      <w:r w:rsidRPr="005B7ED8">
        <w:rPr>
          <w:rFonts w:ascii="Times New Roman" w:hAnsi="Times New Roman" w:cs="Times New Roman"/>
          <w:color w:val="000000" w:themeColor="text1"/>
          <w:sz w:val="24"/>
          <w:szCs w:val="28"/>
        </w:rPr>
        <w:t>substrate</w:t>
      </w:r>
      <w:proofErr w:type="spellEnd"/>
      <w:r w:rsidRPr="005B7ED8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</w:t>
      </w:r>
      <w:proofErr w:type="spellStart"/>
      <w:r w:rsidRPr="005B7ED8">
        <w:rPr>
          <w:rFonts w:ascii="Times New Roman" w:hAnsi="Times New Roman" w:cs="Times New Roman"/>
          <w:color w:val="000000" w:themeColor="text1"/>
          <w:sz w:val="24"/>
          <w:szCs w:val="28"/>
        </w:rPr>
        <w:t>moistening</w:t>
      </w:r>
      <w:proofErr w:type="spellEnd"/>
      <w:r w:rsidRPr="005B7ED8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. </w:t>
      </w:r>
      <w:proofErr w:type="spellStart"/>
      <w:r w:rsidRPr="005B7ED8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International</w:t>
      </w:r>
      <w:proofErr w:type="spellEnd"/>
      <w:r w:rsidRPr="005B7ED8">
        <w:rPr>
          <w:rFonts w:ascii="Times New Roman" w:hAnsi="Times New Roman" w:cs="Times New Roman"/>
          <w:b/>
          <w:color w:val="000000" w:themeColor="text1"/>
          <w:sz w:val="24"/>
          <w:szCs w:val="28"/>
        </w:rPr>
        <w:t xml:space="preserve"> </w:t>
      </w:r>
      <w:proofErr w:type="spellStart"/>
      <w:r w:rsidRPr="005B7ED8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Journal</w:t>
      </w:r>
      <w:proofErr w:type="spellEnd"/>
      <w:r w:rsidRPr="005B7ED8">
        <w:rPr>
          <w:rFonts w:ascii="Times New Roman" w:hAnsi="Times New Roman" w:cs="Times New Roman"/>
          <w:b/>
          <w:color w:val="000000" w:themeColor="text1"/>
          <w:sz w:val="24"/>
          <w:szCs w:val="28"/>
        </w:rPr>
        <w:t xml:space="preserve"> </w:t>
      </w:r>
      <w:proofErr w:type="spellStart"/>
      <w:r w:rsidRPr="005B7ED8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of</w:t>
      </w:r>
      <w:proofErr w:type="spellEnd"/>
      <w:r w:rsidRPr="005B7ED8">
        <w:rPr>
          <w:rFonts w:ascii="Times New Roman" w:hAnsi="Times New Roman" w:cs="Times New Roman"/>
          <w:b/>
          <w:color w:val="000000" w:themeColor="text1"/>
          <w:sz w:val="24"/>
          <w:szCs w:val="28"/>
        </w:rPr>
        <w:t xml:space="preserve"> Science </w:t>
      </w:r>
      <w:proofErr w:type="spellStart"/>
      <w:r w:rsidRPr="005B7ED8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and</w:t>
      </w:r>
      <w:proofErr w:type="spellEnd"/>
      <w:r w:rsidRPr="005B7ED8">
        <w:rPr>
          <w:rFonts w:ascii="Times New Roman" w:hAnsi="Times New Roman" w:cs="Times New Roman"/>
          <w:b/>
          <w:color w:val="000000" w:themeColor="text1"/>
          <w:sz w:val="24"/>
          <w:szCs w:val="28"/>
        </w:rPr>
        <w:t xml:space="preserve"> </w:t>
      </w:r>
      <w:proofErr w:type="spellStart"/>
      <w:r w:rsidRPr="005B7ED8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Engineering</w:t>
      </w:r>
      <w:proofErr w:type="spellEnd"/>
      <w:r w:rsidRPr="005B7ED8">
        <w:rPr>
          <w:rFonts w:ascii="Times New Roman" w:hAnsi="Times New Roman" w:cs="Times New Roman"/>
          <w:b/>
          <w:color w:val="000000" w:themeColor="text1"/>
          <w:sz w:val="24"/>
          <w:szCs w:val="28"/>
        </w:rPr>
        <w:t xml:space="preserve"> </w:t>
      </w:r>
      <w:proofErr w:type="spellStart"/>
      <w:r w:rsidRPr="005B7ED8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Investigations</w:t>
      </w:r>
      <w:proofErr w:type="spellEnd"/>
      <w:r w:rsidRPr="005B7ED8">
        <w:rPr>
          <w:rFonts w:ascii="Times New Roman" w:hAnsi="Times New Roman" w:cs="Times New Roman"/>
          <w:color w:val="000000" w:themeColor="text1"/>
          <w:sz w:val="24"/>
          <w:szCs w:val="28"/>
        </w:rPr>
        <w:t>, v. 7, n. 75, p. 53-59, 2018</w:t>
      </w:r>
      <w:bookmarkEnd w:id="8"/>
    </w:p>
    <w:sectPr w:rsidR="00B34740" w:rsidRPr="005B7ED8" w:rsidSect="00C214D6">
      <w:headerReference w:type="default" r:id="rId13"/>
      <w:footerReference w:type="default" r:id="rId14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3C4802" w14:textId="77777777" w:rsidR="00D22137" w:rsidRDefault="00D22137" w:rsidP="00E1336A">
      <w:pPr>
        <w:spacing w:after="0" w:line="240" w:lineRule="auto"/>
      </w:pPr>
      <w:r>
        <w:separator/>
      </w:r>
    </w:p>
  </w:endnote>
  <w:endnote w:type="continuationSeparator" w:id="0">
    <w:p w14:paraId="7A2A85FB" w14:textId="77777777" w:rsidR="00D22137" w:rsidRDefault="00D22137" w:rsidP="00E133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369789" w14:textId="77777777" w:rsidR="00CD7862" w:rsidRPr="00CD7862" w:rsidRDefault="00CD7862" w:rsidP="00CD7862">
    <w:pPr>
      <w:pStyle w:val="CORPODOTEXTO"/>
      <w:spacing w:line="240" w:lineRule="auto"/>
      <w:ind w:firstLine="0"/>
      <w:rPr>
        <w:rFonts w:cs="Times New Roman"/>
        <w:color w:val="000000" w:themeColor="text1"/>
        <w:sz w:val="16"/>
        <w:szCs w:val="16"/>
      </w:rPr>
    </w:pPr>
    <w:r w:rsidRPr="00CD7862">
      <w:rPr>
        <w:rFonts w:cs="Times New Roman"/>
        <w:color w:val="000000" w:themeColor="text1"/>
        <w:sz w:val="16"/>
        <w:szCs w:val="16"/>
        <w:vertAlign w:val="superscript"/>
      </w:rPr>
      <w:t xml:space="preserve">[1] </w:t>
    </w:r>
    <w:r w:rsidRPr="00CD7862">
      <w:rPr>
        <w:rFonts w:cs="Times New Roman"/>
        <w:color w:val="000000" w:themeColor="text1"/>
        <w:sz w:val="16"/>
        <w:szCs w:val="16"/>
      </w:rPr>
      <w:t xml:space="preserve">Mestre em Ciência de Materiais, Professor, Universidade do Estado de Mato Grosso, </w:t>
    </w:r>
    <w:hyperlink r:id="rId1" w:history="1">
      <w:r w:rsidRPr="00CD7862">
        <w:rPr>
          <w:rStyle w:val="Hyperlink"/>
          <w:rFonts w:cs="Times New Roman"/>
          <w:color w:val="000000" w:themeColor="text1"/>
          <w:sz w:val="16"/>
          <w:szCs w:val="16"/>
        </w:rPr>
        <w:t>engcayttanozarpellon@gmail.com</w:t>
      </w:r>
    </w:hyperlink>
    <w:r w:rsidRPr="00CD7862">
      <w:rPr>
        <w:rFonts w:cs="Times New Roman"/>
        <w:color w:val="000000" w:themeColor="text1"/>
        <w:sz w:val="16"/>
        <w:szCs w:val="16"/>
      </w:rPr>
      <w:t xml:space="preserve">, 6699957-4721. </w:t>
    </w:r>
  </w:p>
  <w:p w14:paraId="14604BD2" w14:textId="77777777" w:rsidR="00CD7862" w:rsidRPr="00CD7862" w:rsidRDefault="00CD7862" w:rsidP="00CD7862">
    <w:pPr>
      <w:pStyle w:val="CORPODOTEXTO"/>
      <w:spacing w:line="240" w:lineRule="auto"/>
      <w:ind w:firstLine="0"/>
      <w:rPr>
        <w:rFonts w:cs="Times New Roman"/>
        <w:color w:val="000000" w:themeColor="text1"/>
        <w:sz w:val="16"/>
        <w:szCs w:val="16"/>
      </w:rPr>
    </w:pPr>
    <w:r w:rsidRPr="00CD7862">
      <w:rPr>
        <w:rFonts w:cs="Times New Roman"/>
        <w:color w:val="000000" w:themeColor="text1"/>
        <w:sz w:val="16"/>
        <w:szCs w:val="16"/>
        <w:vertAlign w:val="superscript"/>
      </w:rPr>
      <w:t xml:space="preserve">[2] </w:t>
    </w:r>
    <w:r w:rsidRPr="00CD7862">
      <w:rPr>
        <w:rFonts w:cs="Times New Roman"/>
        <w:color w:val="000000" w:themeColor="text1"/>
        <w:sz w:val="16"/>
        <w:szCs w:val="16"/>
      </w:rPr>
      <w:t>Especialista em Docência no Ensino Superior e Saneamento Rural, Professor, Universidade do Estado de Mato Grosso.</w:t>
    </w:r>
  </w:p>
  <w:p w14:paraId="4D498417" w14:textId="77777777" w:rsidR="00CD7862" w:rsidRPr="00CD7862" w:rsidRDefault="00CD7862" w:rsidP="00CD7862">
    <w:pPr>
      <w:pStyle w:val="CORPODOTEXTO"/>
      <w:spacing w:line="240" w:lineRule="auto"/>
      <w:ind w:firstLine="0"/>
      <w:rPr>
        <w:rFonts w:cs="Times New Roman"/>
        <w:color w:val="000000" w:themeColor="text1"/>
        <w:sz w:val="16"/>
        <w:szCs w:val="16"/>
      </w:rPr>
    </w:pPr>
    <w:r w:rsidRPr="00CD7862">
      <w:rPr>
        <w:rFonts w:cs="Times New Roman"/>
        <w:color w:val="000000" w:themeColor="text1"/>
        <w:sz w:val="16"/>
        <w:szCs w:val="16"/>
        <w:vertAlign w:val="superscript"/>
      </w:rPr>
      <w:t>[3</w:t>
    </w:r>
    <w:proofErr w:type="gramStart"/>
    <w:r w:rsidRPr="00CD7862">
      <w:rPr>
        <w:rFonts w:cs="Times New Roman"/>
        <w:color w:val="000000" w:themeColor="text1"/>
        <w:sz w:val="16"/>
        <w:szCs w:val="16"/>
        <w:vertAlign w:val="superscript"/>
      </w:rPr>
      <w:t xml:space="preserve">]  </w:t>
    </w:r>
    <w:r w:rsidRPr="00CD7862">
      <w:rPr>
        <w:rFonts w:cs="Times New Roman"/>
        <w:color w:val="000000" w:themeColor="text1"/>
        <w:sz w:val="16"/>
        <w:szCs w:val="16"/>
      </w:rPr>
      <w:t>Graduado</w:t>
    </w:r>
    <w:proofErr w:type="gramEnd"/>
    <w:r w:rsidRPr="00CD7862">
      <w:rPr>
        <w:rFonts w:cs="Times New Roman"/>
        <w:color w:val="000000" w:themeColor="text1"/>
        <w:sz w:val="16"/>
        <w:szCs w:val="16"/>
      </w:rPr>
      <w:t>, Engenheiro Civil, Faculdade de Iporá.</w:t>
    </w:r>
  </w:p>
  <w:p w14:paraId="185D472A" w14:textId="77777777" w:rsidR="00CD7862" w:rsidRPr="00CD7862" w:rsidRDefault="00CD7862" w:rsidP="00CD7862">
    <w:pPr>
      <w:pStyle w:val="CORPODOTEXTO"/>
      <w:spacing w:line="240" w:lineRule="auto"/>
      <w:ind w:firstLine="0"/>
      <w:rPr>
        <w:rFonts w:cs="Times New Roman"/>
        <w:color w:val="000000" w:themeColor="text1"/>
        <w:sz w:val="16"/>
        <w:szCs w:val="16"/>
      </w:rPr>
    </w:pPr>
    <w:r w:rsidRPr="00CD7862">
      <w:rPr>
        <w:rFonts w:cs="Times New Roman"/>
        <w:color w:val="000000" w:themeColor="text1"/>
        <w:sz w:val="16"/>
        <w:szCs w:val="16"/>
        <w:vertAlign w:val="superscript"/>
      </w:rPr>
      <w:t xml:space="preserve">[4] </w:t>
    </w:r>
    <w:r w:rsidRPr="00CD7862">
      <w:rPr>
        <w:rFonts w:cs="Times New Roman"/>
        <w:color w:val="000000" w:themeColor="text1"/>
        <w:sz w:val="16"/>
        <w:szCs w:val="16"/>
      </w:rPr>
      <w:t xml:space="preserve">Graduado, Engenheiro Civil, Faculdade de Iporá. </w:t>
    </w:r>
  </w:p>
  <w:p w14:paraId="3A8F7C59" w14:textId="77777777" w:rsidR="00CD7862" w:rsidRDefault="00CD786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36A4A7" w14:textId="77777777" w:rsidR="00D22137" w:rsidRDefault="00D22137" w:rsidP="00E1336A">
      <w:pPr>
        <w:spacing w:after="0" w:line="240" w:lineRule="auto"/>
      </w:pPr>
      <w:r>
        <w:separator/>
      </w:r>
    </w:p>
  </w:footnote>
  <w:footnote w:type="continuationSeparator" w:id="0">
    <w:p w14:paraId="30E3711B" w14:textId="77777777" w:rsidR="00D22137" w:rsidRDefault="00D22137" w:rsidP="00E133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33857796"/>
      <w:docPartObj>
        <w:docPartGallery w:val="Page Numbers (Top of Page)"/>
        <w:docPartUnique/>
      </w:docPartObj>
    </w:sdtPr>
    <w:sdtEndPr/>
    <w:sdtContent>
      <w:p w14:paraId="346EEFC0" w14:textId="4041C9B6" w:rsidR="00E1336A" w:rsidRDefault="00E1336A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42C8CAA" w14:textId="77777777" w:rsidR="00E1336A" w:rsidRDefault="00E1336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F6666E"/>
    <w:multiLevelType w:val="hybridMultilevel"/>
    <w:tmpl w:val="A6F45E3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D26AF3"/>
    <w:multiLevelType w:val="hybridMultilevel"/>
    <w:tmpl w:val="5C627A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EB7908"/>
    <w:multiLevelType w:val="hybridMultilevel"/>
    <w:tmpl w:val="49C68A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AF7656"/>
    <w:multiLevelType w:val="hybridMultilevel"/>
    <w:tmpl w:val="40042A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512"/>
    <w:rsid w:val="00010DE2"/>
    <w:rsid w:val="000300B0"/>
    <w:rsid w:val="0006502B"/>
    <w:rsid w:val="00093CD6"/>
    <w:rsid w:val="000A324D"/>
    <w:rsid w:val="000A715A"/>
    <w:rsid w:val="000B3F36"/>
    <w:rsid w:val="0010231C"/>
    <w:rsid w:val="00152AAF"/>
    <w:rsid w:val="00182C59"/>
    <w:rsid w:val="001837B9"/>
    <w:rsid w:val="00186A90"/>
    <w:rsid w:val="001C6512"/>
    <w:rsid w:val="001C6842"/>
    <w:rsid w:val="001D13FF"/>
    <w:rsid w:val="001D644C"/>
    <w:rsid w:val="001F6F64"/>
    <w:rsid w:val="00212A65"/>
    <w:rsid w:val="0022577A"/>
    <w:rsid w:val="002B0C31"/>
    <w:rsid w:val="002B2F21"/>
    <w:rsid w:val="002B472F"/>
    <w:rsid w:val="002C7AE3"/>
    <w:rsid w:val="003103F2"/>
    <w:rsid w:val="00333DC3"/>
    <w:rsid w:val="00335226"/>
    <w:rsid w:val="003540AA"/>
    <w:rsid w:val="00376F61"/>
    <w:rsid w:val="00391A5E"/>
    <w:rsid w:val="003D6751"/>
    <w:rsid w:val="003E4B23"/>
    <w:rsid w:val="003F0ED9"/>
    <w:rsid w:val="00406B3E"/>
    <w:rsid w:val="004229CA"/>
    <w:rsid w:val="0042523E"/>
    <w:rsid w:val="00475574"/>
    <w:rsid w:val="004A026E"/>
    <w:rsid w:val="004A76A5"/>
    <w:rsid w:val="004C4320"/>
    <w:rsid w:val="004F30A1"/>
    <w:rsid w:val="004F7D4B"/>
    <w:rsid w:val="00506FCD"/>
    <w:rsid w:val="005125F6"/>
    <w:rsid w:val="005B1FD4"/>
    <w:rsid w:val="005B7ED8"/>
    <w:rsid w:val="005C202D"/>
    <w:rsid w:val="006226A4"/>
    <w:rsid w:val="00623717"/>
    <w:rsid w:val="00636029"/>
    <w:rsid w:val="00655273"/>
    <w:rsid w:val="00667C67"/>
    <w:rsid w:val="00690E57"/>
    <w:rsid w:val="006B6576"/>
    <w:rsid w:val="006E4A84"/>
    <w:rsid w:val="00756D36"/>
    <w:rsid w:val="00770DB9"/>
    <w:rsid w:val="007744F6"/>
    <w:rsid w:val="007830EE"/>
    <w:rsid w:val="007A4CE3"/>
    <w:rsid w:val="007A6ED4"/>
    <w:rsid w:val="007F75C1"/>
    <w:rsid w:val="00805115"/>
    <w:rsid w:val="00812E1B"/>
    <w:rsid w:val="00834B5C"/>
    <w:rsid w:val="00893D8E"/>
    <w:rsid w:val="00895ADB"/>
    <w:rsid w:val="008A3A39"/>
    <w:rsid w:val="008B2BAD"/>
    <w:rsid w:val="008F2CBF"/>
    <w:rsid w:val="00914132"/>
    <w:rsid w:val="0092075B"/>
    <w:rsid w:val="0092754D"/>
    <w:rsid w:val="0093588F"/>
    <w:rsid w:val="0094135C"/>
    <w:rsid w:val="0095186A"/>
    <w:rsid w:val="009560C1"/>
    <w:rsid w:val="00957E1D"/>
    <w:rsid w:val="0096182A"/>
    <w:rsid w:val="0097584D"/>
    <w:rsid w:val="009D3FF8"/>
    <w:rsid w:val="009E4625"/>
    <w:rsid w:val="00A15D20"/>
    <w:rsid w:val="00A2086E"/>
    <w:rsid w:val="00A46C07"/>
    <w:rsid w:val="00A47B71"/>
    <w:rsid w:val="00A635A8"/>
    <w:rsid w:val="00A7135D"/>
    <w:rsid w:val="00AC3DB4"/>
    <w:rsid w:val="00AD7BF8"/>
    <w:rsid w:val="00AE6E12"/>
    <w:rsid w:val="00AF6256"/>
    <w:rsid w:val="00B055DE"/>
    <w:rsid w:val="00B07FB1"/>
    <w:rsid w:val="00B14291"/>
    <w:rsid w:val="00B3004D"/>
    <w:rsid w:val="00B34740"/>
    <w:rsid w:val="00B5458A"/>
    <w:rsid w:val="00B744F3"/>
    <w:rsid w:val="00B87CB0"/>
    <w:rsid w:val="00BA185D"/>
    <w:rsid w:val="00BB28F5"/>
    <w:rsid w:val="00C17A3D"/>
    <w:rsid w:val="00C214D6"/>
    <w:rsid w:val="00C5705F"/>
    <w:rsid w:val="00C64E82"/>
    <w:rsid w:val="00C86189"/>
    <w:rsid w:val="00CA7CB3"/>
    <w:rsid w:val="00CA7EE5"/>
    <w:rsid w:val="00CC3938"/>
    <w:rsid w:val="00CD7862"/>
    <w:rsid w:val="00D06484"/>
    <w:rsid w:val="00D22137"/>
    <w:rsid w:val="00D32467"/>
    <w:rsid w:val="00D3282D"/>
    <w:rsid w:val="00D37E06"/>
    <w:rsid w:val="00D42E4D"/>
    <w:rsid w:val="00D43811"/>
    <w:rsid w:val="00D57820"/>
    <w:rsid w:val="00D618CA"/>
    <w:rsid w:val="00D8228C"/>
    <w:rsid w:val="00D84401"/>
    <w:rsid w:val="00D85BD0"/>
    <w:rsid w:val="00D9083A"/>
    <w:rsid w:val="00DA5176"/>
    <w:rsid w:val="00DA75BF"/>
    <w:rsid w:val="00DD0A41"/>
    <w:rsid w:val="00E01F2F"/>
    <w:rsid w:val="00E1336A"/>
    <w:rsid w:val="00E17BF0"/>
    <w:rsid w:val="00E5084C"/>
    <w:rsid w:val="00E51F87"/>
    <w:rsid w:val="00E64DF0"/>
    <w:rsid w:val="00E8410B"/>
    <w:rsid w:val="00E974CD"/>
    <w:rsid w:val="00E97FBD"/>
    <w:rsid w:val="00ED1E52"/>
    <w:rsid w:val="00EE5272"/>
    <w:rsid w:val="00EF1E11"/>
    <w:rsid w:val="00EF6791"/>
    <w:rsid w:val="00F429B1"/>
    <w:rsid w:val="00F54474"/>
    <w:rsid w:val="00F6065B"/>
    <w:rsid w:val="00FB6C68"/>
    <w:rsid w:val="00FC3FD1"/>
    <w:rsid w:val="00FC7D1E"/>
    <w:rsid w:val="00FD5B4B"/>
    <w:rsid w:val="00FE047E"/>
    <w:rsid w:val="00FE11FC"/>
    <w:rsid w:val="00FE3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DB40C"/>
  <w15:chartTrackingRefBased/>
  <w15:docId w15:val="{5E3A9C5D-7FFD-450E-A7B3-496B8430A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55273"/>
  </w:style>
  <w:style w:type="paragraph" w:styleId="Ttulo1">
    <w:name w:val="heading 1"/>
    <w:basedOn w:val="Normal"/>
    <w:next w:val="Normal"/>
    <w:link w:val="Ttulo1Char"/>
    <w:uiPriority w:val="9"/>
    <w:qFormat/>
    <w:rsid w:val="00D37E0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D1E5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ORPODOTEXTO">
    <w:name w:val="CORPO DO TEXTO"/>
    <w:basedOn w:val="Normal"/>
    <w:link w:val="CORPODOTEXTOChar"/>
    <w:qFormat/>
    <w:rsid w:val="001837B9"/>
    <w:pPr>
      <w:spacing w:after="0" w:line="360" w:lineRule="auto"/>
      <w:ind w:firstLine="851"/>
      <w:jc w:val="both"/>
    </w:pPr>
    <w:rPr>
      <w:rFonts w:ascii="Times New Roman" w:hAnsi="Times New Roman"/>
      <w:bCs/>
      <w:sz w:val="24"/>
    </w:rPr>
  </w:style>
  <w:style w:type="character" w:styleId="Hyperlink">
    <w:name w:val="Hyperlink"/>
    <w:basedOn w:val="Fontepargpadro"/>
    <w:uiPriority w:val="99"/>
    <w:unhideWhenUsed/>
    <w:rsid w:val="00690E57"/>
    <w:rPr>
      <w:color w:val="0563C1" w:themeColor="hyperlink"/>
      <w:u w:val="single"/>
    </w:rPr>
  </w:style>
  <w:style w:type="character" w:customStyle="1" w:styleId="CORPODOTEXTOChar">
    <w:name w:val="CORPO DO TEXTO Char"/>
    <w:basedOn w:val="Fontepargpadro"/>
    <w:link w:val="CORPODOTEXTO"/>
    <w:rsid w:val="001837B9"/>
    <w:rPr>
      <w:rFonts w:ascii="Times New Roman" w:hAnsi="Times New Roman"/>
      <w:bCs/>
      <w:sz w:val="24"/>
    </w:rPr>
  </w:style>
  <w:style w:type="character" w:styleId="MenoPendente">
    <w:name w:val="Unresolved Mention"/>
    <w:basedOn w:val="Fontepargpadro"/>
    <w:uiPriority w:val="99"/>
    <w:semiHidden/>
    <w:unhideWhenUsed/>
    <w:rsid w:val="00690E57"/>
    <w:rPr>
      <w:color w:val="605E5C"/>
      <w:shd w:val="clear" w:color="auto" w:fill="E1DFDD"/>
    </w:rPr>
  </w:style>
  <w:style w:type="paragraph" w:customStyle="1" w:styleId="TTULO">
    <w:name w:val="TÍTULO"/>
    <w:basedOn w:val="CORPODOTEXTO"/>
    <w:link w:val="TTULOChar"/>
    <w:qFormat/>
    <w:rsid w:val="005B1FD4"/>
    <w:pPr>
      <w:jc w:val="center"/>
    </w:pPr>
    <w:rPr>
      <w:b/>
      <w:caps/>
    </w:rPr>
  </w:style>
  <w:style w:type="paragraph" w:customStyle="1" w:styleId="TPICOS1">
    <w:name w:val="TÓPICOS 1"/>
    <w:basedOn w:val="CORPODOTEXTO"/>
    <w:link w:val="TPICOS1Char"/>
    <w:qFormat/>
    <w:rsid w:val="00212A65"/>
    <w:pPr>
      <w:spacing w:before="240" w:after="240" w:line="240" w:lineRule="auto"/>
      <w:ind w:firstLine="0"/>
      <w:jc w:val="left"/>
    </w:pPr>
    <w:rPr>
      <w:b/>
      <w:caps/>
    </w:rPr>
  </w:style>
  <w:style w:type="character" w:customStyle="1" w:styleId="TTULOChar">
    <w:name w:val="TÍTULO Char"/>
    <w:basedOn w:val="CORPODOTEXTOChar"/>
    <w:link w:val="TTULO"/>
    <w:rsid w:val="005B1FD4"/>
    <w:rPr>
      <w:rFonts w:ascii="Calibri" w:hAnsi="Calibri"/>
      <w:b/>
      <w:bCs/>
      <w:caps/>
      <w:sz w:val="24"/>
    </w:rPr>
  </w:style>
  <w:style w:type="paragraph" w:customStyle="1" w:styleId="corpodetexto">
    <w:name w:val="corpo de texto"/>
    <w:basedOn w:val="Normal"/>
    <w:link w:val="corpodetextoChar"/>
    <w:qFormat/>
    <w:rsid w:val="005B1FD4"/>
    <w:pPr>
      <w:spacing w:after="0" w:line="276" w:lineRule="auto"/>
      <w:ind w:firstLine="567"/>
      <w:jc w:val="both"/>
    </w:pPr>
    <w:rPr>
      <w:rFonts w:ascii="Arial" w:hAnsi="Arial" w:cs="Arial"/>
      <w:sz w:val="24"/>
      <w:szCs w:val="24"/>
    </w:rPr>
  </w:style>
  <w:style w:type="character" w:customStyle="1" w:styleId="TPICOS1Char">
    <w:name w:val="TÓPICOS 1 Char"/>
    <w:basedOn w:val="CORPODOTEXTOChar"/>
    <w:link w:val="TPICOS1"/>
    <w:rsid w:val="00212A65"/>
    <w:rPr>
      <w:rFonts w:ascii="Times New Roman" w:hAnsi="Times New Roman"/>
      <w:b/>
      <w:bCs/>
      <w:caps/>
      <w:sz w:val="24"/>
    </w:rPr>
  </w:style>
  <w:style w:type="character" w:customStyle="1" w:styleId="corpodetextoChar">
    <w:name w:val="corpo de texto Char"/>
    <w:basedOn w:val="Fontepargpadro"/>
    <w:link w:val="corpodetexto"/>
    <w:rsid w:val="005B1FD4"/>
    <w:rPr>
      <w:rFonts w:ascii="Arial" w:hAnsi="Arial" w:cs="Arial"/>
      <w:sz w:val="24"/>
      <w:szCs w:val="24"/>
    </w:rPr>
  </w:style>
  <w:style w:type="paragraph" w:customStyle="1" w:styleId="TPICO2">
    <w:name w:val="TÓPICO 2"/>
    <w:basedOn w:val="CORPODOTEXTO"/>
    <w:link w:val="TPICO2Char"/>
    <w:qFormat/>
    <w:rsid w:val="007830EE"/>
    <w:pPr>
      <w:spacing w:line="240" w:lineRule="auto"/>
      <w:ind w:firstLine="0"/>
      <w:jc w:val="left"/>
    </w:pPr>
    <w:rPr>
      <w:b/>
    </w:rPr>
  </w:style>
  <w:style w:type="character" w:customStyle="1" w:styleId="TPICO2Char">
    <w:name w:val="TÓPICO 2 Char"/>
    <w:basedOn w:val="CORPODOTEXTOChar"/>
    <w:link w:val="TPICO2"/>
    <w:rsid w:val="007830EE"/>
    <w:rPr>
      <w:rFonts w:ascii="Times New Roman" w:hAnsi="Times New Roman"/>
      <w:b/>
      <w:bCs/>
      <w:sz w:val="24"/>
    </w:rPr>
  </w:style>
  <w:style w:type="paragraph" w:customStyle="1" w:styleId="Figura">
    <w:name w:val="Figura"/>
    <w:basedOn w:val="Normal"/>
    <w:qFormat/>
    <w:rsid w:val="0006502B"/>
    <w:pPr>
      <w:spacing w:before="480" w:after="0" w:line="276" w:lineRule="auto"/>
    </w:pPr>
    <w:rPr>
      <w:rFonts w:ascii="Arial" w:hAnsi="Arial" w:cs="Arial"/>
      <w:sz w:val="24"/>
      <w:szCs w:val="24"/>
    </w:rPr>
  </w:style>
  <w:style w:type="paragraph" w:customStyle="1" w:styleId="TEXTO">
    <w:name w:val="TEXTO"/>
    <w:basedOn w:val="Normal"/>
    <w:link w:val="TEXTOChar"/>
    <w:qFormat/>
    <w:rsid w:val="0022577A"/>
    <w:pPr>
      <w:spacing w:after="0" w:line="240" w:lineRule="auto"/>
      <w:jc w:val="both"/>
    </w:pPr>
    <w:rPr>
      <w:rFonts w:ascii="Arial" w:eastAsia="Calibri" w:hAnsi="Arial" w:cs="Arial"/>
      <w:noProof/>
      <w:sz w:val="24"/>
      <w:szCs w:val="24"/>
      <w:lang w:eastAsia="pt-BR"/>
    </w:rPr>
  </w:style>
  <w:style w:type="character" w:customStyle="1" w:styleId="TEXTOChar">
    <w:name w:val="TEXTO Char"/>
    <w:basedOn w:val="Fontepargpadro"/>
    <w:link w:val="TEXTO"/>
    <w:rsid w:val="0022577A"/>
    <w:rPr>
      <w:rFonts w:ascii="Arial" w:eastAsia="Calibri" w:hAnsi="Arial" w:cs="Arial"/>
      <w:noProof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D37E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D1E52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REFERNCIAS">
    <w:name w:val="REFERÊNCIAS"/>
    <w:basedOn w:val="Normal"/>
    <w:link w:val="REFERNCIASChar"/>
    <w:qFormat/>
    <w:rsid w:val="00770DB9"/>
    <w:pPr>
      <w:spacing w:before="160" w:line="240" w:lineRule="auto"/>
      <w:jc w:val="both"/>
    </w:pPr>
    <w:rPr>
      <w:rFonts w:ascii="Calibri" w:hAnsi="Calibri"/>
      <w:bCs/>
      <w:sz w:val="20"/>
    </w:rPr>
  </w:style>
  <w:style w:type="character" w:customStyle="1" w:styleId="REFERNCIASChar">
    <w:name w:val="REFERÊNCIAS Char"/>
    <w:basedOn w:val="Fontepargpadro"/>
    <w:link w:val="REFERNCIAS"/>
    <w:rsid w:val="00770DB9"/>
    <w:rPr>
      <w:rFonts w:ascii="Calibri" w:hAnsi="Calibri"/>
      <w:bCs/>
      <w:sz w:val="20"/>
    </w:rPr>
  </w:style>
  <w:style w:type="paragraph" w:styleId="Cabealho">
    <w:name w:val="header"/>
    <w:basedOn w:val="Normal"/>
    <w:link w:val="CabealhoChar"/>
    <w:uiPriority w:val="99"/>
    <w:unhideWhenUsed/>
    <w:rsid w:val="00E13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1336A"/>
  </w:style>
  <w:style w:type="paragraph" w:styleId="Rodap">
    <w:name w:val="footer"/>
    <w:basedOn w:val="Normal"/>
    <w:link w:val="RodapChar"/>
    <w:uiPriority w:val="99"/>
    <w:unhideWhenUsed/>
    <w:rsid w:val="00E13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1336A"/>
  </w:style>
  <w:style w:type="paragraph" w:styleId="PargrafodaLista">
    <w:name w:val="List Paragraph"/>
    <w:basedOn w:val="Normal"/>
    <w:uiPriority w:val="34"/>
    <w:qFormat/>
    <w:rsid w:val="00CD78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008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0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hart" Target="charts/chart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ngcayttanozarpellon@gmail.com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Pasta1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Pasta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t-BR">
                <a:solidFill>
                  <a:sysClr val="windowText" lastClr="000000"/>
                </a:solidFill>
              </a:rPr>
              <a:t>TORRÕES DE ARGILA </a:t>
            </a:r>
          </a:p>
        </c:rich>
      </c:tx>
      <c:layout>
        <c:manualLayout>
          <c:xMode val="edge"/>
          <c:yMode val="edge"/>
          <c:x val="0.37363672671584508"/>
          <c:y val="1.411432604093154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Planilha1!$I$17</c:f>
              <c:strCache>
                <c:ptCount val="1"/>
                <c:pt idx="0">
                  <c:v>Rio Claro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Planilha1!$J$17:$K$17</c:f>
              <c:numCache>
                <c:formatCode>General</c:formatCode>
                <c:ptCount val="2"/>
                <c:pt idx="0" formatCode="0.00%">
                  <c:v>4.7000000000000002E-3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731-4293-A683-A74A038C86BD}"/>
            </c:ext>
          </c:extLst>
        </c:ser>
        <c:ser>
          <c:idx val="1"/>
          <c:order val="1"/>
          <c:tx>
            <c:strRef>
              <c:f>Planilha1!$I$18</c:f>
              <c:strCache>
                <c:ptCount val="1"/>
                <c:pt idx="0">
                  <c:v>Rio Caiapó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Planilha1!$J$18:$K$18</c:f>
              <c:numCache>
                <c:formatCode>General</c:formatCode>
                <c:ptCount val="2"/>
                <c:pt idx="0" formatCode="0.00%">
                  <c:v>9.1999999999999998E-3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731-4293-A683-A74A038C86BD}"/>
            </c:ext>
          </c:extLst>
        </c:ser>
        <c:ser>
          <c:idx val="2"/>
          <c:order val="2"/>
          <c:tx>
            <c:v>Limite</c:v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Planilha1!$L$17</c:f>
              <c:numCache>
                <c:formatCode>0%</c:formatCode>
                <c:ptCount val="1"/>
                <c:pt idx="0">
                  <c:v>0.03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731-4293-A683-A74A038C86BD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001345503"/>
        <c:axId val="636292271"/>
      </c:barChart>
      <c:catAx>
        <c:axId val="1001345503"/>
        <c:scaling>
          <c:orientation val="minMax"/>
        </c:scaling>
        <c:delete val="1"/>
        <c:axPos val="b"/>
        <c:majorTickMark val="none"/>
        <c:minorTickMark val="none"/>
        <c:tickLblPos val="nextTo"/>
        <c:crossAx val="636292271"/>
        <c:crosses val="autoZero"/>
        <c:auto val="1"/>
        <c:lblAlgn val="ctr"/>
        <c:lblOffset val="100"/>
        <c:noMultiLvlLbl val="0"/>
      </c:catAx>
      <c:valAx>
        <c:axId val="636292271"/>
        <c:scaling>
          <c:orientation val="minMax"/>
          <c:max val="3.0000000000000006E-2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>
                    <a:solidFill>
                      <a:sysClr val="windowText" lastClr="000000"/>
                    </a:solidFill>
                  </a:rPr>
                  <a:t>Torrões de Argila (%)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</c:title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001345503"/>
        <c:crosses val="autoZero"/>
        <c:crossBetween val="between"/>
        <c:majorUnit val="2.5000000000000005E-3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ysClr val="windowText" lastClr="000000"/>
      </a:solidFill>
      <a:round/>
    </a:ln>
    <a:effectLst/>
  </c:spPr>
  <c:txPr>
    <a:bodyPr/>
    <a:lstStyle/>
    <a:p>
      <a:pPr>
        <a:defRPr/>
      </a:pPr>
      <a:endParaRPr lang="pt-BR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pt-BR">
                <a:solidFill>
                  <a:sysClr val="windowText" lastClr="000000"/>
                </a:solidFill>
                <a:latin typeface="+mn-lt"/>
              </a:rPr>
              <a:t>TEOR DE MATERIAL FINO</a:t>
            </a:r>
          </a:p>
        </c:rich>
      </c:tx>
      <c:layout>
        <c:manualLayout>
          <c:xMode val="edge"/>
          <c:yMode val="edge"/>
          <c:x val="0.31195030947451335"/>
          <c:y val="1.512096774193548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t-B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Rio Claro</c:v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2.0161290322580645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52D7-4196-952D-F03FED15D65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Planilha1!$E$5:$F$5</c:f>
              <c:numCache>
                <c:formatCode>General</c:formatCode>
                <c:ptCount val="2"/>
                <c:pt idx="0" formatCode="0.00%">
                  <c:v>2.5000000000000001E-3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2D7-4196-952D-F03FED15D65C}"/>
            </c:ext>
          </c:extLst>
        </c:ser>
        <c:ser>
          <c:idx val="1"/>
          <c:order val="1"/>
          <c:tx>
            <c:v>Rio Caiapó</c:v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1.5120967741935391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52D7-4196-952D-F03FED15D65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Planilha1!$E$6:$F$6</c:f>
              <c:numCache>
                <c:formatCode>General</c:formatCode>
                <c:ptCount val="2"/>
                <c:pt idx="0" formatCode="0.00%">
                  <c:v>2.3999999999999998E-3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52D7-4196-952D-F03FED15D65C}"/>
            </c:ext>
          </c:extLst>
        </c:ser>
        <c:ser>
          <c:idx val="2"/>
          <c:order val="2"/>
          <c:tx>
            <c:v>Limite </c:v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Planilha1!$G$5</c:f>
              <c:numCache>
                <c:formatCode>0%</c:formatCode>
                <c:ptCount val="1"/>
                <c:pt idx="0">
                  <c:v>0.03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2D7-4196-952D-F03FED15D65C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618757327"/>
        <c:axId val="406412079"/>
      </c:barChart>
      <c:catAx>
        <c:axId val="618757327"/>
        <c:scaling>
          <c:orientation val="minMax"/>
        </c:scaling>
        <c:delete val="1"/>
        <c:axPos val="b"/>
        <c:majorTickMark val="none"/>
        <c:minorTickMark val="none"/>
        <c:tickLblPos val="nextTo"/>
        <c:crossAx val="406412079"/>
        <c:crosses val="autoZero"/>
        <c:auto val="1"/>
        <c:lblAlgn val="ctr"/>
        <c:lblOffset val="100"/>
        <c:noMultiLvlLbl val="0"/>
      </c:catAx>
      <c:valAx>
        <c:axId val="406412079"/>
        <c:scaling>
          <c:orientation val="minMax"/>
          <c:max val="3.0000000000000006E-2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t-BR">
                    <a:solidFill>
                      <a:sysClr val="windowText" lastClr="000000"/>
                    </a:solidFill>
                  </a:rPr>
                  <a:t>Material Fino (%) </a:t>
                </a:r>
              </a:p>
            </c:rich>
          </c:tx>
          <c:layout>
            <c:manualLayout>
              <c:xMode val="edge"/>
              <c:yMode val="edge"/>
              <c:x val="2.5198437696862794E-2"/>
              <c:y val="0.2871340805181610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+mn-lt"/>
                  <a:ea typeface="+mn-ea"/>
                  <a:cs typeface="+mn-cs"/>
                </a:defRPr>
              </a:pPr>
              <a:endParaRPr lang="pt-BR"/>
            </a:p>
          </c:txPr>
        </c:title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618757327"/>
        <c:crosses val="autoZero"/>
        <c:crossBetween val="between"/>
        <c:majorUnit val="2.5000000000000005E-3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ysClr val="windowText" lastClr="000000"/>
      </a:solidFill>
      <a:round/>
    </a:ln>
    <a:effectLst/>
  </c:spPr>
  <c:txPr>
    <a:bodyPr/>
    <a:lstStyle/>
    <a:p>
      <a:pPr>
        <a:defRPr/>
      </a:pPr>
      <a:endParaRPr lang="pt-BR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2531</Words>
  <Characters>13670</Characters>
  <Application>Microsoft Office Word</Application>
  <DocSecurity>0</DocSecurity>
  <Lines>113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Cayttano Zarpellon</dc:creator>
  <cp:keywords/>
  <dc:description/>
  <cp:lastModifiedBy>Letícia Damas Leao Dalcin</cp:lastModifiedBy>
  <cp:revision>2</cp:revision>
  <dcterms:created xsi:type="dcterms:W3CDTF">2024-04-05T11:19:00Z</dcterms:created>
  <dcterms:modified xsi:type="dcterms:W3CDTF">2024-04-05T11:19:00Z</dcterms:modified>
</cp:coreProperties>
</file>