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4B836" w14:textId="12BFDF75" w:rsidR="009E0EE3" w:rsidRPr="002579D3" w:rsidRDefault="001003B6" w:rsidP="002579D3">
      <w:pPr>
        <w:spacing w:after="0" w:line="240" w:lineRule="auto"/>
        <w:jc w:val="center"/>
        <w:rPr>
          <w:rFonts w:ascii="Times New Roman" w:hAnsi="Times New Roman" w:cs="Times New Roman"/>
          <w:b/>
          <w:bCs/>
          <w:sz w:val="24"/>
          <w:szCs w:val="24"/>
        </w:rPr>
      </w:pPr>
      <w:r w:rsidRPr="002579D3">
        <w:rPr>
          <w:rFonts w:ascii="Times New Roman" w:hAnsi="Times New Roman" w:cs="Times New Roman"/>
          <w:b/>
          <w:bCs/>
          <w:sz w:val="24"/>
          <w:szCs w:val="24"/>
        </w:rPr>
        <w:t xml:space="preserve">O SISTEMA INTERAMERICANO DE PROTEÇÃO </w:t>
      </w:r>
      <w:r w:rsidR="00A477B7" w:rsidRPr="002579D3">
        <w:rPr>
          <w:rFonts w:ascii="Times New Roman" w:hAnsi="Times New Roman" w:cs="Times New Roman"/>
          <w:b/>
          <w:bCs/>
          <w:sz w:val="24"/>
          <w:szCs w:val="24"/>
        </w:rPr>
        <w:t>D</w:t>
      </w:r>
      <w:r w:rsidRPr="002579D3">
        <w:rPr>
          <w:rFonts w:ascii="Times New Roman" w:hAnsi="Times New Roman" w:cs="Times New Roman"/>
          <w:b/>
          <w:bCs/>
          <w:sz w:val="24"/>
          <w:szCs w:val="24"/>
        </w:rPr>
        <w:t>OS DIREITOS HUMANOS E O ESTADO BRASILEIRO:</w:t>
      </w:r>
      <w:r w:rsidR="002579D3" w:rsidRPr="002579D3">
        <w:rPr>
          <w:rFonts w:ascii="Times New Roman" w:hAnsi="Times New Roman" w:cs="Times New Roman"/>
          <w:b/>
          <w:bCs/>
          <w:sz w:val="24"/>
          <w:szCs w:val="24"/>
        </w:rPr>
        <w:t xml:space="preserve"> </w:t>
      </w:r>
      <w:r w:rsidR="00CE4E42" w:rsidRPr="002579D3">
        <w:rPr>
          <w:rFonts w:ascii="Times New Roman" w:hAnsi="Times New Roman" w:cs="Times New Roman"/>
          <w:b/>
          <w:bCs/>
          <w:sz w:val="24"/>
          <w:szCs w:val="24"/>
        </w:rPr>
        <w:t>OS REFLEXOS INTERNOS DA ATUAÇÃO DA COMISSÃO E DA CORTE INTERAMERICANA DE DIREITOS HUMANOS.</w:t>
      </w:r>
    </w:p>
    <w:p w14:paraId="79833DC7" w14:textId="183D791E" w:rsidR="00C2707A" w:rsidRDefault="00C2707A" w:rsidP="001C28C0">
      <w:pPr>
        <w:spacing w:after="0" w:line="240" w:lineRule="auto"/>
        <w:rPr>
          <w:rFonts w:ascii="Times New Roman" w:hAnsi="Times New Roman" w:cs="Times New Roman"/>
          <w:sz w:val="24"/>
          <w:szCs w:val="24"/>
        </w:rPr>
      </w:pPr>
    </w:p>
    <w:p w14:paraId="095C3517" w14:textId="77777777" w:rsidR="001C28C0" w:rsidRPr="00996820" w:rsidRDefault="001C28C0" w:rsidP="001C28C0">
      <w:pPr>
        <w:spacing w:after="0" w:line="240" w:lineRule="auto"/>
        <w:rPr>
          <w:rFonts w:ascii="Times New Roman" w:hAnsi="Times New Roman" w:cs="Times New Roman"/>
          <w:sz w:val="24"/>
          <w:szCs w:val="24"/>
        </w:rPr>
      </w:pPr>
    </w:p>
    <w:p w14:paraId="4CBB7555" w14:textId="576F8E0F" w:rsidR="0030001B" w:rsidRPr="00996820" w:rsidRDefault="0030001B" w:rsidP="0033509E">
      <w:pPr>
        <w:spacing w:after="0" w:line="276" w:lineRule="auto"/>
        <w:jc w:val="right"/>
        <w:rPr>
          <w:rFonts w:ascii="Times New Roman" w:hAnsi="Times New Roman" w:cs="Times New Roman"/>
          <w:sz w:val="24"/>
          <w:szCs w:val="24"/>
        </w:rPr>
      </w:pPr>
      <w:r w:rsidRPr="00D35A49">
        <w:rPr>
          <w:rFonts w:ascii="Times New Roman" w:hAnsi="Times New Roman" w:cs="Times New Roman"/>
        </w:rPr>
        <w:t>Aline Martini Machado</w:t>
      </w:r>
      <w:r w:rsidR="00BB75B4" w:rsidRPr="00D92E00">
        <w:rPr>
          <w:rStyle w:val="Refdenotaderodap"/>
          <w:rFonts w:ascii="Times New Roman" w:hAnsi="Times New Roman" w:cs="Times New Roman"/>
          <w:sz w:val="16"/>
          <w:szCs w:val="16"/>
          <w:vertAlign w:val="superscript"/>
        </w:rPr>
        <w:footnoteReference w:id="1"/>
      </w:r>
    </w:p>
    <w:p w14:paraId="228D31C5" w14:textId="5117880C" w:rsidR="00423BE6" w:rsidRDefault="00423BE6" w:rsidP="0033509E">
      <w:pPr>
        <w:spacing w:after="0" w:line="276" w:lineRule="auto"/>
        <w:jc w:val="right"/>
        <w:rPr>
          <w:rFonts w:ascii="Times New Roman" w:hAnsi="Times New Roman" w:cs="Times New Roman"/>
        </w:rPr>
      </w:pPr>
      <w:r w:rsidRPr="00D35A49">
        <w:rPr>
          <w:rFonts w:ascii="Times New Roman" w:hAnsi="Times New Roman" w:cs="Times New Roman"/>
        </w:rPr>
        <w:t>Rosimeire Cristina Andreotti</w:t>
      </w:r>
      <w:r w:rsidR="002543A7" w:rsidRPr="00D92E00">
        <w:rPr>
          <w:rStyle w:val="Refdenotaderodap"/>
          <w:rFonts w:cs="Times New Roman"/>
          <w:szCs w:val="24"/>
          <w:vertAlign w:val="superscript"/>
        </w:rPr>
        <w:footnoteReference w:id="2"/>
      </w:r>
    </w:p>
    <w:p w14:paraId="0ECB2817" w14:textId="129D5AA8" w:rsidR="007B245A" w:rsidRDefault="007B245A" w:rsidP="0033509E">
      <w:pPr>
        <w:spacing w:after="0" w:line="276" w:lineRule="auto"/>
        <w:jc w:val="right"/>
        <w:rPr>
          <w:rFonts w:cs="Times New Roman"/>
          <w:szCs w:val="24"/>
        </w:rPr>
      </w:pPr>
      <w:r>
        <w:rPr>
          <w:rFonts w:ascii="Times New Roman" w:hAnsi="Times New Roman" w:cs="Times New Roman"/>
        </w:rPr>
        <w:t>Gisele Silva Lira de Resende</w:t>
      </w:r>
      <w:r>
        <w:rPr>
          <w:rStyle w:val="Refdenotaderodap"/>
          <w:rFonts w:ascii="Times New Roman" w:hAnsi="Times New Roman" w:cs="Times New Roman"/>
        </w:rPr>
        <w:footnoteReference w:id="3"/>
      </w:r>
    </w:p>
    <w:p w14:paraId="23198D08" w14:textId="77777777" w:rsidR="00866BEE" w:rsidRDefault="00866BEE" w:rsidP="0033509E">
      <w:pPr>
        <w:spacing w:after="0" w:line="240" w:lineRule="auto"/>
        <w:rPr>
          <w:rFonts w:ascii="Times New Roman" w:hAnsi="Times New Roman" w:cs="Times New Roman"/>
          <w:sz w:val="24"/>
          <w:szCs w:val="24"/>
        </w:rPr>
      </w:pPr>
    </w:p>
    <w:p w14:paraId="1EB6E14D" w14:textId="77777777" w:rsidR="00866BEE" w:rsidRPr="00996820" w:rsidRDefault="00866BEE" w:rsidP="0033509E">
      <w:pPr>
        <w:spacing w:after="0" w:line="240" w:lineRule="auto"/>
        <w:rPr>
          <w:rFonts w:ascii="Times New Roman" w:hAnsi="Times New Roman" w:cs="Times New Roman"/>
          <w:sz w:val="24"/>
          <w:szCs w:val="24"/>
        </w:rPr>
      </w:pPr>
    </w:p>
    <w:p w14:paraId="6B3794C6" w14:textId="55FE669D" w:rsidR="002C30C1" w:rsidRPr="00B07175" w:rsidRDefault="001003B6" w:rsidP="00CA2A44">
      <w:pPr>
        <w:spacing w:after="0" w:line="240" w:lineRule="auto"/>
        <w:jc w:val="both"/>
        <w:rPr>
          <w:rFonts w:ascii="Times New Roman" w:hAnsi="Times New Roman" w:cs="Times New Roman"/>
          <w:sz w:val="24"/>
          <w:szCs w:val="24"/>
        </w:rPr>
      </w:pPr>
      <w:r w:rsidRPr="00CA2A44">
        <w:rPr>
          <w:rFonts w:ascii="Times New Roman" w:hAnsi="Times New Roman" w:cs="Times New Roman"/>
          <w:b/>
          <w:bCs/>
          <w:sz w:val="24"/>
          <w:szCs w:val="24"/>
        </w:rPr>
        <w:t>RESUMO:</w:t>
      </w:r>
      <w:bookmarkStart w:id="0" w:name="_Hlk89515205"/>
      <w:r w:rsidR="00CA2A44">
        <w:rPr>
          <w:rFonts w:ascii="Times New Roman" w:hAnsi="Times New Roman" w:cs="Times New Roman"/>
          <w:b/>
          <w:bCs/>
          <w:sz w:val="24"/>
          <w:szCs w:val="24"/>
        </w:rPr>
        <w:t xml:space="preserve"> </w:t>
      </w:r>
      <w:r w:rsidR="00853378">
        <w:rPr>
          <w:rFonts w:ascii="Times New Roman" w:hAnsi="Times New Roman" w:cs="Times New Roman"/>
          <w:sz w:val="24"/>
          <w:szCs w:val="24"/>
        </w:rPr>
        <w:t>Este</w:t>
      </w:r>
      <w:r w:rsidR="002C30C1" w:rsidRPr="00CA2A44">
        <w:rPr>
          <w:rFonts w:ascii="Times New Roman" w:hAnsi="Times New Roman" w:cs="Times New Roman"/>
          <w:sz w:val="24"/>
          <w:szCs w:val="24"/>
        </w:rPr>
        <w:t xml:space="preserve"> estudo </w:t>
      </w:r>
      <w:r w:rsidR="00853378">
        <w:rPr>
          <w:rFonts w:ascii="Times New Roman" w:hAnsi="Times New Roman" w:cs="Times New Roman"/>
          <w:sz w:val="24"/>
          <w:szCs w:val="24"/>
        </w:rPr>
        <w:t xml:space="preserve">intenta </w:t>
      </w:r>
      <w:r w:rsidR="002C30C1" w:rsidRPr="00CA2A44">
        <w:rPr>
          <w:rFonts w:ascii="Times New Roman" w:hAnsi="Times New Roman" w:cs="Times New Roman"/>
          <w:sz w:val="24"/>
          <w:szCs w:val="24"/>
        </w:rPr>
        <w:t>analis</w:t>
      </w:r>
      <w:r w:rsidR="00853378">
        <w:rPr>
          <w:rFonts w:ascii="Times New Roman" w:hAnsi="Times New Roman" w:cs="Times New Roman"/>
          <w:sz w:val="24"/>
          <w:szCs w:val="24"/>
        </w:rPr>
        <w:t>ar</w:t>
      </w:r>
      <w:r w:rsidR="00C2707A" w:rsidRPr="00CA2A44">
        <w:rPr>
          <w:rFonts w:ascii="Times New Roman" w:hAnsi="Times New Roman" w:cs="Times New Roman"/>
          <w:sz w:val="24"/>
          <w:szCs w:val="24"/>
        </w:rPr>
        <w:t xml:space="preserve"> </w:t>
      </w:r>
      <w:r w:rsidR="002C30C1" w:rsidRPr="00CA2A44">
        <w:rPr>
          <w:rFonts w:ascii="Times New Roman" w:hAnsi="Times New Roman" w:cs="Times New Roman"/>
          <w:sz w:val="24"/>
          <w:szCs w:val="24"/>
        </w:rPr>
        <w:t xml:space="preserve">o Sistema Interamericano de proteção </w:t>
      </w:r>
      <w:r w:rsidR="00A477B7">
        <w:rPr>
          <w:rFonts w:ascii="Times New Roman" w:hAnsi="Times New Roman" w:cs="Times New Roman"/>
          <w:sz w:val="24"/>
          <w:szCs w:val="24"/>
        </w:rPr>
        <w:t>d</w:t>
      </w:r>
      <w:r w:rsidR="002C30C1" w:rsidRPr="00CA2A44">
        <w:rPr>
          <w:rFonts w:ascii="Times New Roman" w:hAnsi="Times New Roman" w:cs="Times New Roman"/>
          <w:sz w:val="24"/>
          <w:szCs w:val="24"/>
        </w:rPr>
        <w:t>os Direitos Humanos com fulcro</w:t>
      </w:r>
      <w:r w:rsidR="00C2707A" w:rsidRPr="00CA2A44">
        <w:rPr>
          <w:rFonts w:ascii="Times New Roman" w:hAnsi="Times New Roman" w:cs="Times New Roman"/>
          <w:sz w:val="24"/>
          <w:szCs w:val="24"/>
        </w:rPr>
        <w:t xml:space="preserve"> em examinar os reflexos da atuação da Comissão e da Corte Interamericana de Direitos Humanos na esfera brasileira</w:t>
      </w:r>
      <w:r w:rsidR="002C30C1" w:rsidRPr="00CA2A44">
        <w:rPr>
          <w:rFonts w:ascii="Times New Roman" w:hAnsi="Times New Roman" w:cs="Times New Roman"/>
          <w:sz w:val="24"/>
          <w:szCs w:val="24"/>
        </w:rPr>
        <w:t xml:space="preserve">. </w:t>
      </w:r>
      <w:r w:rsidR="00C2707A" w:rsidRPr="00CA2A44">
        <w:rPr>
          <w:rFonts w:ascii="Times New Roman" w:hAnsi="Times New Roman" w:cs="Times New Roman"/>
          <w:sz w:val="24"/>
          <w:szCs w:val="24"/>
        </w:rPr>
        <w:t xml:space="preserve">A ordem metodológica </w:t>
      </w:r>
      <w:r w:rsidR="00853378">
        <w:rPr>
          <w:rFonts w:ascii="Times New Roman" w:hAnsi="Times New Roman" w:cs="Times New Roman"/>
          <w:sz w:val="24"/>
          <w:szCs w:val="24"/>
        </w:rPr>
        <w:t>utilizada foi</w:t>
      </w:r>
      <w:r w:rsidR="00C2707A" w:rsidRPr="00CA2A44">
        <w:rPr>
          <w:rFonts w:ascii="Times New Roman" w:hAnsi="Times New Roman" w:cs="Times New Roman"/>
          <w:sz w:val="24"/>
          <w:szCs w:val="24"/>
        </w:rPr>
        <w:t xml:space="preserve"> de </w:t>
      </w:r>
      <w:r w:rsidR="002C30C1" w:rsidRPr="00CA2A44">
        <w:rPr>
          <w:rFonts w:ascii="Times New Roman" w:hAnsi="Times New Roman" w:cs="Times New Roman"/>
          <w:sz w:val="24"/>
          <w:szCs w:val="24"/>
        </w:rPr>
        <w:t>natureza básica</w:t>
      </w:r>
      <w:r w:rsidR="00C2707A" w:rsidRPr="00CA2A44">
        <w:rPr>
          <w:rFonts w:ascii="Times New Roman" w:hAnsi="Times New Roman" w:cs="Times New Roman"/>
          <w:sz w:val="24"/>
          <w:szCs w:val="24"/>
        </w:rPr>
        <w:t>, objetivo exploratório</w:t>
      </w:r>
      <w:r w:rsidR="001C28C0" w:rsidRPr="00CA2A44">
        <w:rPr>
          <w:rFonts w:ascii="Times New Roman" w:hAnsi="Times New Roman" w:cs="Times New Roman"/>
          <w:sz w:val="24"/>
          <w:szCs w:val="24"/>
        </w:rPr>
        <w:t>,</w:t>
      </w:r>
      <w:r w:rsidR="002C30C1" w:rsidRPr="00CA2A44">
        <w:rPr>
          <w:rFonts w:ascii="Times New Roman" w:hAnsi="Times New Roman" w:cs="Times New Roman"/>
          <w:sz w:val="24"/>
          <w:szCs w:val="24"/>
        </w:rPr>
        <w:t xml:space="preserve"> forma de abordagem qualitativa</w:t>
      </w:r>
      <w:r w:rsidR="00CA2A44">
        <w:rPr>
          <w:rFonts w:ascii="Times New Roman" w:hAnsi="Times New Roman" w:cs="Times New Roman"/>
          <w:color w:val="0D0D0D" w:themeColor="text1" w:themeTint="F2"/>
          <w:sz w:val="24"/>
          <w:szCs w:val="24"/>
        </w:rPr>
        <w:t xml:space="preserve"> e</w:t>
      </w:r>
      <w:r w:rsidR="00CA2A44" w:rsidRPr="00CA2A44">
        <w:rPr>
          <w:rFonts w:ascii="Times New Roman" w:hAnsi="Times New Roman" w:cs="Times New Roman"/>
          <w:color w:val="0D0D0D" w:themeColor="text1" w:themeTint="F2"/>
          <w:sz w:val="24"/>
          <w:szCs w:val="24"/>
        </w:rPr>
        <w:t xml:space="preserve"> </w:t>
      </w:r>
      <w:r w:rsidR="001C28C0" w:rsidRPr="00CA2A44">
        <w:rPr>
          <w:rFonts w:ascii="Times New Roman" w:hAnsi="Times New Roman" w:cs="Times New Roman"/>
          <w:sz w:val="24"/>
          <w:szCs w:val="24"/>
        </w:rPr>
        <w:t xml:space="preserve">procedimento dedutivo e comparativo, arranjo composto </w:t>
      </w:r>
      <w:r w:rsidR="00473AC0" w:rsidRPr="00CA2A44">
        <w:rPr>
          <w:rFonts w:ascii="Times New Roman" w:hAnsi="Times New Roman" w:cs="Times New Roman"/>
          <w:sz w:val="24"/>
          <w:szCs w:val="24"/>
        </w:rPr>
        <w:t xml:space="preserve">de organização pautada no </w:t>
      </w:r>
      <w:r w:rsidR="001C28C0" w:rsidRPr="00CA2A44">
        <w:rPr>
          <w:rFonts w:ascii="Times New Roman" w:hAnsi="Times New Roman" w:cs="Times New Roman"/>
          <w:sz w:val="24"/>
          <w:szCs w:val="24"/>
        </w:rPr>
        <w:t xml:space="preserve">afunilamento do tema, partindo de conceitos abrangentes </w:t>
      </w:r>
      <w:r w:rsidR="00473AC0" w:rsidRPr="00CA2A44">
        <w:rPr>
          <w:rFonts w:ascii="Times New Roman" w:hAnsi="Times New Roman" w:cs="Times New Roman"/>
          <w:sz w:val="24"/>
          <w:szCs w:val="24"/>
        </w:rPr>
        <w:t>até a</w:t>
      </w:r>
      <w:r w:rsidR="001C28C0" w:rsidRPr="00CA2A44">
        <w:rPr>
          <w:rFonts w:ascii="Times New Roman" w:hAnsi="Times New Roman" w:cs="Times New Roman"/>
          <w:sz w:val="24"/>
          <w:szCs w:val="24"/>
        </w:rPr>
        <w:t xml:space="preserve"> </w:t>
      </w:r>
      <w:r w:rsidR="001C28C0" w:rsidRPr="00CA2A44">
        <w:rPr>
          <w:rFonts w:ascii="Times New Roman" w:hAnsi="Times New Roman" w:cs="Times New Roman"/>
          <w:color w:val="171717" w:themeColor="background2" w:themeShade="1A"/>
          <w:sz w:val="24"/>
          <w:szCs w:val="24"/>
        </w:rPr>
        <w:t>exposição d</w:t>
      </w:r>
      <w:r w:rsidR="00473AC0" w:rsidRPr="00CA2A44">
        <w:rPr>
          <w:rFonts w:ascii="Times New Roman" w:hAnsi="Times New Roman" w:cs="Times New Roman"/>
          <w:color w:val="171717" w:themeColor="background2" w:themeShade="1A"/>
          <w:sz w:val="24"/>
          <w:szCs w:val="24"/>
        </w:rPr>
        <w:t>e e</w:t>
      </w:r>
      <w:r w:rsidR="00CA2A44" w:rsidRPr="00CA2A44">
        <w:rPr>
          <w:rFonts w:ascii="Times New Roman" w:hAnsi="Times New Roman" w:cs="Times New Roman"/>
          <w:color w:val="171717" w:themeColor="background2" w:themeShade="1A"/>
          <w:sz w:val="24"/>
          <w:szCs w:val="24"/>
        </w:rPr>
        <w:t>v</w:t>
      </w:r>
      <w:r w:rsidR="00473AC0" w:rsidRPr="00CA2A44">
        <w:rPr>
          <w:rFonts w:ascii="Times New Roman" w:hAnsi="Times New Roman" w:cs="Times New Roman"/>
          <w:color w:val="171717" w:themeColor="background2" w:themeShade="1A"/>
          <w:sz w:val="24"/>
          <w:szCs w:val="24"/>
        </w:rPr>
        <w:t>entos individualizados</w:t>
      </w:r>
      <w:r w:rsidR="001C28C0" w:rsidRPr="00CA2A44">
        <w:rPr>
          <w:rFonts w:ascii="Times New Roman" w:hAnsi="Times New Roman" w:cs="Times New Roman"/>
          <w:color w:val="171717" w:themeColor="background2" w:themeShade="1A"/>
          <w:sz w:val="24"/>
          <w:szCs w:val="24"/>
        </w:rPr>
        <w:t xml:space="preserve">, quais sejam, </w:t>
      </w:r>
      <w:r w:rsidR="00473AC0" w:rsidRPr="00CA2A44">
        <w:rPr>
          <w:rFonts w:ascii="Times New Roman" w:hAnsi="Times New Roman" w:cs="Times New Roman"/>
          <w:color w:val="171717" w:themeColor="background2" w:themeShade="1A"/>
          <w:sz w:val="24"/>
          <w:szCs w:val="24"/>
        </w:rPr>
        <w:t xml:space="preserve">os casos </w:t>
      </w:r>
      <w:r w:rsidR="001C28C0" w:rsidRPr="00CA2A44">
        <w:rPr>
          <w:rFonts w:ascii="Times New Roman" w:hAnsi="Times New Roman" w:cs="Times New Roman"/>
          <w:color w:val="171717" w:themeColor="background2" w:themeShade="1A"/>
          <w:sz w:val="24"/>
          <w:szCs w:val="24"/>
        </w:rPr>
        <w:t>Maria da Penha e Damião Ximenes Lopes</w:t>
      </w:r>
      <w:r w:rsidR="00473AC0" w:rsidRPr="00CA2A44">
        <w:rPr>
          <w:rFonts w:ascii="Times New Roman" w:hAnsi="Times New Roman" w:cs="Times New Roman"/>
          <w:color w:val="171717" w:themeColor="background2" w:themeShade="1A"/>
          <w:sz w:val="24"/>
          <w:szCs w:val="24"/>
        </w:rPr>
        <w:t xml:space="preserve">. Para tanto, </w:t>
      </w:r>
      <w:r w:rsidR="002C30C1" w:rsidRPr="00CA2A44">
        <w:rPr>
          <w:rFonts w:ascii="Times New Roman" w:hAnsi="Times New Roman" w:cs="Times New Roman"/>
          <w:color w:val="171717" w:themeColor="background2" w:themeShade="1A"/>
          <w:sz w:val="24"/>
          <w:szCs w:val="24"/>
        </w:rPr>
        <w:t xml:space="preserve">o procedimento técnico revestiu-se de uma pesquisa bibliográfica, cujo campo doutrinário </w:t>
      </w:r>
      <w:r w:rsidR="002C30C1" w:rsidRPr="00CA2A44">
        <w:rPr>
          <w:rFonts w:ascii="Times New Roman" w:hAnsi="Times New Roman" w:cs="Times New Roman"/>
          <w:sz w:val="24"/>
          <w:szCs w:val="24"/>
        </w:rPr>
        <w:t>foi composto por nobres doutrinadores como</w:t>
      </w:r>
      <w:r w:rsidR="006B594B" w:rsidRPr="00CA2A44">
        <w:rPr>
          <w:rFonts w:ascii="Times New Roman" w:hAnsi="Times New Roman" w:cs="Times New Roman"/>
          <w:sz w:val="24"/>
          <w:szCs w:val="24"/>
        </w:rPr>
        <w:t xml:space="preserve"> </w:t>
      </w:r>
      <w:r w:rsidR="004D3504" w:rsidRPr="00CA2A44">
        <w:rPr>
          <w:rFonts w:ascii="Times New Roman" w:hAnsi="Times New Roman" w:cs="Times New Roman"/>
          <w:sz w:val="24"/>
          <w:szCs w:val="24"/>
        </w:rPr>
        <w:t xml:space="preserve">Arendt (1989), Hunt (2009), </w:t>
      </w:r>
      <w:proofErr w:type="spellStart"/>
      <w:r w:rsidR="004D3504" w:rsidRPr="00CA2A44">
        <w:rPr>
          <w:rFonts w:ascii="Times New Roman" w:hAnsi="Times New Roman" w:cs="Times New Roman"/>
          <w:sz w:val="24"/>
          <w:szCs w:val="24"/>
        </w:rPr>
        <w:t>Mazzuoli</w:t>
      </w:r>
      <w:proofErr w:type="spellEnd"/>
      <w:r w:rsidR="004D3504" w:rsidRPr="00CA2A44">
        <w:rPr>
          <w:rFonts w:ascii="Times New Roman" w:hAnsi="Times New Roman" w:cs="Times New Roman"/>
          <w:sz w:val="24"/>
          <w:szCs w:val="24"/>
        </w:rPr>
        <w:t xml:space="preserve"> (2015, 2019) e Piove</w:t>
      </w:r>
      <w:r w:rsidR="00C2707A" w:rsidRPr="00CA2A44">
        <w:rPr>
          <w:rFonts w:ascii="Times New Roman" w:hAnsi="Times New Roman" w:cs="Times New Roman"/>
          <w:sz w:val="24"/>
          <w:szCs w:val="24"/>
        </w:rPr>
        <w:t>s</w:t>
      </w:r>
      <w:r w:rsidR="004D3504" w:rsidRPr="00CA2A44">
        <w:rPr>
          <w:rFonts w:ascii="Times New Roman" w:hAnsi="Times New Roman" w:cs="Times New Roman"/>
          <w:sz w:val="24"/>
          <w:szCs w:val="24"/>
        </w:rPr>
        <w:t>an (20</w:t>
      </w:r>
      <w:r w:rsidR="003066A8">
        <w:rPr>
          <w:rFonts w:ascii="Times New Roman" w:hAnsi="Times New Roman" w:cs="Times New Roman"/>
          <w:sz w:val="24"/>
          <w:szCs w:val="24"/>
        </w:rPr>
        <w:t>16</w:t>
      </w:r>
      <w:r w:rsidR="004D3504" w:rsidRPr="00CA2A44">
        <w:rPr>
          <w:rFonts w:ascii="Times New Roman" w:hAnsi="Times New Roman" w:cs="Times New Roman"/>
          <w:sz w:val="24"/>
          <w:szCs w:val="24"/>
        </w:rPr>
        <w:t>),</w:t>
      </w:r>
      <w:r w:rsidR="002C30C1" w:rsidRPr="00CA2A44">
        <w:rPr>
          <w:rFonts w:ascii="Times New Roman" w:hAnsi="Times New Roman" w:cs="Times New Roman"/>
          <w:sz w:val="24"/>
          <w:szCs w:val="24"/>
        </w:rPr>
        <w:t xml:space="preserve"> e, além do aprofundamento do assunto através de artigos científicos,</w:t>
      </w:r>
      <w:r w:rsidR="00CA2A44">
        <w:rPr>
          <w:rFonts w:ascii="Times New Roman" w:hAnsi="Times New Roman" w:cs="Times New Roman"/>
          <w:sz w:val="24"/>
          <w:szCs w:val="24"/>
        </w:rPr>
        <w:t xml:space="preserve"> </w:t>
      </w:r>
      <w:r w:rsidR="002C30C1" w:rsidRPr="00CA2A44">
        <w:rPr>
          <w:rFonts w:ascii="Times New Roman" w:hAnsi="Times New Roman" w:cs="Times New Roman"/>
          <w:sz w:val="24"/>
          <w:szCs w:val="24"/>
        </w:rPr>
        <w:t>leitura do Decreto nº 678/1992, das Leis nº 11.340/2006 e 10.216/2001</w:t>
      </w:r>
      <w:r w:rsidR="00CA2A44">
        <w:rPr>
          <w:rFonts w:ascii="Times New Roman" w:hAnsi="Times New Roman" w:cs="Times New Roman"/>
          <w:sz w:val="24"/>
          <w:szCs w:val="24"/>
        </w:rPr>
        <w:t xml:space="preserve"> e</w:t>
      </w:r>
      <w:r w:rsidR="002C30C1" w:rsidRPr="00CA2A44">
        <w:rPr>
          <w:rFonts w:ascii="Times New Roman" w:hAnsi="Times New Roman" w:cs="Times New Roman"/>
          <w:sz w:val="24"/>
          <w:szCs w:val="24"/>
        </w:rPr>
        <w:t xml:space="preserve"> websites oficiais da Organização dos Estados Americanos (OEA), Corte Interamericana de Direitos Humanos e Comissão Interamericana de Direitos Humanos. Como resultado, foram descritas as formas de atuação dos organismos integrantes do Sistema Interamericano, inclusive no âmbito nacional, para viabilizar a proteção </w:t>
      </w:r>
      <w:r w:rsidR="00A477B7">
        <w:rPr>
          <w:rFonts w:ascii="Times New Roman" w:hAnsi="Times New Roman" w:cs="Times New Roman"/>
          <w:sz w:val="24"/>
          <w:szCs w:val="24"/>
        </w:rPr>
        <w:t>d</w:t>
      </w:r>
      <w:r w:rsidR="002C30C1" w:rsidRPr="00CA2A44">
        <w:rPr>
          <w:rFonts w:ascii="Times New Roman" w:hAnsi="Times New Roman" w:cs="Times New Roman"/>
          <w:sz w:val="24"/>
          <w:szCs w:val="24"/>
        </w:rPr>
        <w:t>os Direitos Humanos, munidos de ferramentas que direcionam o cumprimento das garantias intrínsecas à toda pessoa humana</w:t>
      </w:r>
      <w:r w:rsidR="002C30C1" w:rsidRPr="00B07175">
        <w:rPr>
          <w:rFonts w:ascii="Times New Roman" w:hAnsi="Times New Roman" w:cs="Times New Roman"/>
          <w:sz w:val="24"/>
          <w:szCs w:val="24"/>
        </w:rPr>
        <w:t>.</w:t>
      </w:r>
      <w:bookmarkEnd w:id="0"/>
    </w:p>
    <w:p w14:paraId="03680385" w14:textId="4E536B69" w:rsidR="00A36AC6" w:rsidRPr="00CA2A44" w:rsidRDefault="00A36AC6" w:rsidP="00CA2A44">
      <w:pPr>
        <w:spacing w:after="0" w:line="240" w:lineRule="auto"/>
        <w:jc w:val="both"/>
        <w:rPr>
          <w:rFonts w:ascii="Times New Roman" w:hAnsi="Times New Roman" w:cs="Times New Roman"/>
          <w:b/>
          <w:bCs/>
          <w:sz w:val="24"/>
          <w:szCs w:val="24"/>
        </w:rPr>
      </w:pPr>
    </w:p>
    <w:p w14:paraId="7C3AE051" w14:textId="77777777" w:rsidR="002F50F4" w:rsidRDefault="001003B6" w:rsidP="00CA2A44">
      <w:pPr>
        <w:spacing w:after="0" w:line="240" w:lineRule="auto"/>
        <w:jc w:val="both"/>
        <w:rPr>
          <w:rFonts w:ascii="Times New Roman" w:hAnsi="Times New Roman" w:cs="Times New Roman"/>
          <w:sz w:val="24"/>
          <w:szCs w:val="24"/>
        </w:rPr>
      </w:pPr>
      <w:r w:rsidRPr="00CA2A44">
        <w:rPr>
          <w:rFonts w:ascii="Times New Roman" w:hAnsi="Times New Roman" w:cs="Times New Roman"/>
          <w:b/>
          <w:bCs/>
          <w:sz w:val="24"/>
          <w:szCs w:val="24"/>
        </w:rPr>
        <w:t>PALAVRAS-CHAVE:</w:t>
      </w:r>
      <w:r w:rsidR="005171B5" w:rsidRPr="00CA2A44">
        <w:rPr>
          <w:rFonts w:ascii="Times New Roman" w:hAnsi="Times New Roman" w:cs="Times New Roman"/>
          <w:b/>
          <w:bCs/>
          <w:sz w:val="24"/>
          <w:szCs w:val="24"/>
        </w:rPr>
        <w:t xml:space="preserve"> </w:t>
      </w:r>
      <w:r w:rsidR="00C2707A" w:rsidRPr="00CA2A44">
        <w:rPr>
          <w:rFonts w:ascii="Times New Roman" w:hAnsi="Times New Roman" w:cs="Times New Roman"/>
          <w:sz w:val="24"/>
          <w:szCs w:val="24"/>
        </w:rPr>
        <w:t>Direitos Humanos</w:t>
      </w:r>
      <w:r w:rsidR="005171B5" w:rsidRPr="00CA2A44">
        <w:rPr>
          <w:rFonts w:ascii="Times New Roman" w:hAnsi="Times New Roman" w:cs="Times New Roman"/>
          <w:sz w:val="24"/>
          <w:szCs w:val="24"/>
        </w:rPr>
        <w:t>.</w:t>
      </w:r>
      <w:r w:rsidR="00543C40" w:rsidRPr="00CA2A44">
        <w:rPr>
          <w:rFonts w:ascii="Times New Roman" w:hAnsi="Times New Roman" w:cs="Times New Roman"/>
          <w:sz w:val="24"/>
          <w:szCs w:val="24"/>
        </w:rPr>
        <w:t xml:space="preserve"> Sistema Interamericano.</w:t>
      </w:r>
      <w:r w:rsidR="00C2707A" w:rsidRPr="00CA2A44">
        <w:rPr>
          <w:rFonts w:ascii="Times New Roman" w:hAnsi="Times New Roman" w:cs="Times New Roman"/>
          <w:sz w:val="24"/>
          <w:szCs w:val="24"/>
        </w:rPr>
        <w:t xml:space="preserve"> Comissão e da Corte Interamericana de Direitos Humanos.</w:t>
      </w:r>
    </w:p>
    <w:p w14:paraId="49F09ED8" w14:textId="77777777" w:rsidR="00A86F46" w:rsidRDefault="00A86F46" w:rsidP="00CA2A44">
      <w:pPr>
        <w:spacing w:after="0" w:line="240" w:lineRule="auto"/>
        <w:jc w:val="both"/>
        <w:rPr>
          <w:rFonts w:ascii="Times New Roman" w:hAnsi="Times New Roman" w:cs="Times New Roman"/>
          <w:sz w:val="24"/>
          <w:szCs w:val="24"/>
        </w:rPr>
      </w:pPr>
    </w:p>
    <w:p w14:paraId="100C88B2" w14:textId="77777777" w:rsidR="009901DF" w:rsidRDefault="009901DF" w:rsidP="00CA2A44">
      <w:pPr>
        <w:spacing w:after="0" w:line="240" w:lineRule="auto"/>
        <w:jc w:val="both"/>
        <w:rPr>
          <w:rFonts w:ascii="Times New Roman" w:hAnsi="Times New Roman" w:cs="Times New Roman"/>
          <w:sz w:val="24"/>
          <w:szCs w:val="24"/>
        </w:rPr>
      </w:pPr>
    </w:p>
    <w:p w14:paraId="4BE4C79D" w14:textId="362C70D6" w:rsidR="009901DF" w:rsidRPr="00EE0066" w:rsidRDefault="006C3F82" w:rsidP="00EE0066">
      <w:pPr>
        <w:pStyle w:val="Pr-formataoHTML"/>
        <w:jc w:val="both"/>
        <w:rPr>
          <w:rFonts w:ascii="Times New Roman" w:eastAsiaTheme="minorHAnsi" w:hAnsi="Times New Roman" w:cs="Times New Roman"/>
          <w:sz w:val="24"/>
          <w:szCs w:val="24"/>
          <w:lang w:eastAsia="en-US"/>
        </w:rPr>
      </w:pPr>
      <w:r>
        <w:rPr>
          <w:rFonts w:ascii="Times New Roman" w:hAnsi="Times New Roman" w:cs="Times New Roman"/>
          <w:b/>
          <w:bCs/>
          <w:sz w:val="24"/>
          <w:szCs w:val="24"/>
        </w:rPr>
        <w:t>ABSTRACT</w:t>
      </w:r>
      <w:r w:rsidR="009901DF" w:rsidRPr="00CA2A44">
        <w:rPr>
          <w:rFonts w:ascii="Times New Roman" w:hAnsi="Times New Roman" w:cs="Times New Roman"/>
          <w:b/>
          <w:bCs/>
          <w:sz w:val="24"/>
          <w:szCs w:val="24"/>
        </w:rPr>
        <w:t>:</w:t>
      </w:r>
      <w:r w:rsidR="009901DF">
        <w:rPr>
          <w:rFonts w:ascii="Times New Roman" w:hAnsi="Times New Roman" w:cs="Times New Roman"/>
          <w:b/>
          <w:bCs/>
          <w:sz w:val="24"/>
          <w:szCs w:val="24"/>
        </w:rPr>
        <w:t xml:space="preserve"> </w:t>
      </w:r>
      <w:proofErr w:type="spellStart"/>
      <w:r w:rsidR="004B54C4" w:rsidRPr="004B54C4">
        <w:rPr>
          <w:rFonts w:ascii="Times New Roman" w:eastAsiaTheme="minorHAnsi" w:hAnsi="Times New Roman" w:cs="Times New Roman"/>
          <w:sz w:val="24"/>
          <w:szCs w:val="24"/>
          <w:lang w:eastAsia="en-US"/>
        </w:rPr>
        <w:t>This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study</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intends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to</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analyze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Inter-American</w:t>
      </w:r>
      <w:proofErr w:type="spellEnd"/>
      <w:r w:rsidR="004B54C4" w:rsidRPr="004B54C4">
        <w:rPr>
          <w:rFonts w:ascii="Times New Roman" w:eastAsiaTheme="minorHAnsi" w:hAnsi="Times New Roman" w:cs="Times New Roman"/>
          <w:sz w:val="24"/>
          <w:szCs w:val="24"/>
          <w:lang w:eastAsia="en-US"/>
        </w:rPr>
        <w:t xml:space="preserve"> System for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protection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Human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Rights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with</w:t>
      </w:r>
      <w:proofErr w:type="spellEnd"/>
      <w:r w:rsidR="004B54C4" w:rsidRPr="004B54C4">
        <w:rPr>
          <w:rFonts w:ascii="Times New Roman" w:eastAsiaTheme="minorHAnsi" w:hAnsi="Times New Roman" w:cs="Times New Roman"/>
          <w:sz w:val="24"/>
          <w:szCs w:val="24"/>
          <w:lang w:eastAsia="en-US"/>
        </w:rPr>
        <w:t xml:space="preserve"> a </w:t>
      </w:r>
      <w:proofErr w:type="spellStart"/>
      <w:r w:rsidR="004B54C4" w:rsidRPr="004B54C4">
        <w:rPr>
          <w:rFonts w:ascii="Times New Roman" w:eastAsiaTheme="minorHAnsi" w:hAnsi="Times New Roman" w:cs="Times New Roman"/>
          <w:sz w:val="24"/>
          <w:szCs w:val="24"/>
          <w:lang w:eastAsia="en-US"/>
        </w:rPr>
        <w:t>focus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examining</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reflexes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performance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Commission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Inter-American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Court</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Human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Rights</w:t>
      </w:r>
      <w:proofErr w:type="spellEnd"/>
      <w:r w:rsidR="004B54C4" w:rsidRPr="004B54C4">
        <w:rPr>
          <w:rFonts w:ascii="Times New Roman" w:eastAsiaTheme="minorHAnsi" w:hAnsi="Times New Roman" w:cs="Times New Roman"/>
          <w:sz w:val="24"/>
          <w:szCs w:val="24"/>
          <w:lang w:eastAsia="en-US"/>
        </w:rPr>
        <w:t xml:space="preserve"> in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Brazilian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sphere</w:t>
      </w:r>
      <w:proofErr w:type="spellEnd"/>
      <w:r w:rsidR="004B54C4" w:rsidRPr="004B54C4">
        <w:rPr>
          <w:rFonts w:ascii="Times New Roman" w:eastAsiaTheme="minorHAnsi" w:hAnsi="Times New Roman" w:cs="Times New Roman"/>
          <w:sz w:val="24"/>
          <w:szCs w:val="24"/>
          <w:lang w:eastAsia="en-US"/>
        </w:rPr>
        <w:t xml:space="preserve">. The </w:t>
      </w:r>
      <w:proofErr w:type="spellStart"/>
      <w:r w:rsidR="004B54C4" w:rsidRPr="004B54C4">
        <w:rPr>
          <w:rFonts w:ascii="Times New Roman" w:eastAsiaTheme="minorHAnsi" w:hAnsi="Times New Roman" w:cs="Times New Roman"/>
          <w:sz w:val="24"/>
          <w:szCs w:val="24"/>
          <w:lang w:eastAsia="en-US"/>
        </w:rPr>
        <w:t>methodological</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order</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used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was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a </w:t>
      </w:r>
      <w:proofErr w:type="spellStart"/>
      <w:r w:rsidR="004B54C4" w:rsidRPr="004B54C4">
        <w:rPr>
          <w:rFonts w:ascii="Times New Roman" w:eastAsiaTheme="minorHAnsi" w:hAnsi="Times New Roman" w:cs="Times New Roman"/>
          <w:sz w:val="24"/>
          <w:szCs w:val="24"/>
          <w:lang w:eastAsia="en-US"/>
        </w:rPr>
        <w:t>basic</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nature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exploratory</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objective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qualitative</w:t>
      </w:r>
      <w:proofErr w:type="spellEnd"/>
      <w:r w:rsidR="004B54C4" w:rsidRPr="004B54C4">
        <w:rPr>
          <w:rFonts w:ascii="Times New Roman" w:eastAsiaTheme="minorHAnsi" w:hAnsi="Times New Roman" w:cs="Times New Roman"/>
          <w:sz w:val="24"/>
          <w:szCs w:val="24"/>
          <w:lang w:eastAsia="en-US"/>
        </w:rPr>
        <w:t xml:space="preserve"> approach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deductive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comparative</w:t>
      </w:r>
      <w:proofErr w:type="spellEnd"/>
      <w:r w:rsidR="004B54C4" w:rsidRPr="004B54C4">
        <w:rPr>
          <w:rFonts w:ascii="Times New Roman" w:eastAsiaTheme="minorHAnsi" w:hAnsi="Times New Roman" w:cs="Times New Roman"/>
          <w:sz w:val="24"/>
          <w:szCs w:val="24"/>
          <w:lang w:eastAsia="en-US"/>
        </w:rPr>
        <w:t xml:space="preserve"> procedure, </w:t>
      </w:r>
      <w:proofErr w:type="spellStart"/>
      <w:r w:rsidR="004B54C4" w:rsidRPr="004B54C4">
        <w:rPr>
          <w:rFonts w:ascii="Times New Roman" w:eastAsiaTheme="minorHAnsi" w:hAnsi="Times New Roman" w:cs="Times New Roman"/>
          <w:sz w:val="24"/>
          <w:szCs w:val="24"/>
          <w:lang w:eastAsia="en-US"/>
        </w:rPr>
        <w:t>arrangement</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composed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organization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based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funneling</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theme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starting</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from</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comprehensive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concepts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to</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exposition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individualized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events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namely</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cases Maria da Penha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Damião Ximenes Lopes. </w:t>
      </w:r>
      <w:proofErr w:type="spellStart"/>
      <w:r w:rsidR="004B54C4" w:rsidRPr="004B54C4">
        <w:rPr>
          <w:rFonts w:ascii="Times New Roman" w:eastAsiaTheme="minorHAnsi" w:hAnsi="Times New Roman" w:cs="Times New Roman"/>
          <w:sz w:val="24"/>
          <w:szCs w:val="24"/>
          <w:lang w:eastAsia="en-US"/>
        </w:rPr>
        <w:t>To</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this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end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technical</w:t>
      </w:r>
      <w:proofErr w:type="spellEnd"/>
      <w:r w:rsidR="004B54C4" w:rsidRPr="004B54C4">
        <w:rPr>
          <w:rFonts w:ascii="Times New Roman" w:eastAsiaTheme="minorHAnsi" w:hAnsi="Times New Roman" w:cs="Times New Roman"/>
          <w:sz w:val="24"/>
          <w:szCs w:val="24"/>
          <w:lang w:eastAsia="en-US"/>
        </w:rPr>
        <w:t xml:space="preserve"> procedure </w:t>
      </w:r>
      <w:proofErr w:type="spellStart"/>
      <w:r w:rsidR="004B54C4" w:rsidRPr="004B54C4">
        <w:rPr>
          <w:rFonts w:ascii="Times New Roman" w:eastAsiaTheme="minorHAnsi" w:hAnsi="Times New Roman" w:cs="Times New Roman"/>
          <w:sz w:val="24"/>
          <w:szCs w:val="24"/>
          <w:lang w:eastAsia="en-US"/>
        </w:rPr>
        <w:t>was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covered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by</w:t>
      </w:r>
      <w:proofErr w:type="spellEnd"/>
      <w:r w:rsidR="004B54C4" w:rsidRPr="004B54C4">
        <w:rPr>
          <w:rFonts w:ascii="Times New Roman" w:eastAsiaTheme="minorHAnsi" w:hAnsi="Times New Roman" w:cs="Times New Roman"/>
          <w:sz w:val="24"/>
          <w:szCs w:val="24"/>
          <w:lang w:eastAsia="en-US"/>
        </w:rPr>
        <w:t xml:space="preserve"> a </w:t>
      </w:r>
      <w:proofErr w:type="spellStart"/>
      <w:r w:rsidR="004B54C4" w:rsidRPr="004B54C4">
        <w:rPr>
          <w:rFonts w:ascii="Times New Roman" w:eastAsiaTheme="minorHAnsi" w:hAnsi="Times New Roman" w:cs="Times New Roman"/>
          <w:sz w:val="24"/>
          <w:szCs w:val="24"/>
          <w:lang w:eastAsia="en-US"/>
        </w:rPr>
        <w:t>bibliographic</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research</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whose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doctrinal</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field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was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composed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by</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noble</w:t>
      </w:r>
      <w:proofErr w:type="spellEnd"/>
      <w:r w:rsidR="004B54C4" w:rsidRPr="004B54C4">
        <w:rPr>
          <w:rFonts w:ascii="Times New Roman" w:eastAsiaTheme="minorHAnsi" w:hAnsi="Times New Roman" w:cs="Times New Roman"/>
          <w:sz w:val="24"/>
          <w:szCs w:val="24"/>
          <w:lang w:eastAsia="en-US"/>
        </w:rPr>
        <w:t xml:space="preserve"> scholars </w:t>
      </w:r>
      <w:proofErr w:type="spellStart"/>
      <w:r w:rsidR="004B54C4" w:rsidRPr="004B54C4">
        <w:rPr>
          <w:rFonts w:ascii="Times New Roman" w:eastAsiaTheme="minorHAnsi" w:hAnsi="Times New Roman" w:cs="Times New Roman"/>
          <w:sz w:val="24"/>
          <w:szCs w:val="24"/>
          <w:lang w:eastAsia="en-US"/>
        </w:rPr>
        <w:t>such</w:t>
      </w:r>
      <w:proofErr w:type="spellEnd"/>
      <w:r w:rsidR="004B54C4" w:rsidRPr="004B54C4">
        <w:rPr>
          <w:rFonts w:ascii="Times New Roman" w:eastAsiaTheme="minorHAnsi" w:hAnsi="Times New Roman" w:cs="Times New Roman"/>
          <w:sz w:val="24"/>
          <w:szCs w:val="24"/>
          <w:lang w:eastAsia="en-US"/>
        </w:rPr>
        <w:t xml:space="preserve"> as Arendt (1989), Hunt (2009), </w:t>
      </w:r>
      <w:proofErr w:type="spellStart"/>
      <w:r w:rsidR="004B54C4" w:rsidRPr="004B54C4">
        <w:rPr>
          <w:rFonts w:ascii="Times New Roman" w:eastAsiaTheme="minorHAnsi" w:hAnsi="Times New Roman" w:cs="Times New Roman"/>
          <w:sz w:val="24"/>
          <w:szCs w:val="24"/>
          <w:lang w:eastAsia="en-US"/>
        </w:rPr>
        <w:t>Mazzuoli</w:t>
      </w:r>
      <w:proofErr w:type="spellEnd"/>
      <w:r w:rsidR="004B54C4" w:rsidRPr="004B54C4">
        <w:rPr>
          <w:rFonts w:ascii="Times New Roman" w:eastAsiaTheme="minorHAnsi" w:hAnsi="Times New Roman" w:cs="Times New Roman"/>
          <w:sz w:val="24"/>
          <w:szCs w:val="24"/>
          <w:lang w:eastAsia="en-US"/>
        </w:rPr>
        <w:t xml:space="preserve"> (2015, 2019)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Piovesan (2016),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in </w:t>
      </w:r>
      <w:proofErr w:type="spellStart"/>
      <w:r w:rsidR="004B54C4" w:rsidRPr="004B54C4">
        <w:rPr>
          <w:rFonts w:ascii="Times New Roman" w:eastAsiaTheme="minorHAnsi" w:hAnsi="Times New Roman" w:cs="Times New Roman"/>
          <w:sz w:val="24"/>
          <w:szCs w:val="24"/>
          <w:lang w:eastAsia="en-US"/>
        </w:rPr>
        <w:t>addition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to</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deepening</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subject</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through</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scientific</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articles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reading</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lastRenderedPageBreak/>
        <w:t>Decree</w:t>
      </w:r>
      <w:proofErr w:type="spellEnd"/>
      <w:r w:rsidR="004B54C4" w:rsidRPr="004B54C4">
        <w:rPr>
          <w:rFonts w:ascii="Times New Roman" w:eastAsiaTheme="minorHAnsi" w:hAnsi="Times New Roman" w:cs="Times New Roman"/>
          <w:sz w:val="24"/>
          <w:szCs w:val="24"/>
          <w:lang w:eastAsia="en-US"/>
        </w:rPr>
        <w:t xml:space="preserve"> No. 678/1992, </w:t>
      </w:r>
      <w:proofErr w:type="spellStart"/>
      <w:r w:rsidR="004B54C4" w:rsidRPr="004B54C4">
        <w:rPr>
          <w:rFonts w:ascii="Times New Roman" w:eastAsiaTheme="minorHAnsi" w:hAnsi="Times New Roman" w:cs="Times New Roman"/>
          <w:sz w:val="24"/>
          <w:szCs w:val="24"/>
          <w:lang w:eastAsia="en-US"/>
        </w:rPr>
        <w:t>Laws</w:t>
      </w:r>
      <w:proofErr w:type="spellEnd"/>
      <w:r w:rsidR="004B54C4" w:rsidRPr="004B54C4">
        <w:rPr>
          <w:rFonts w:ascii="Times New Roman" w:eastAsiaTheme="minorHAnsi" w:hAnsi="Times New Roman" w:cs="Times New Roman"/>
          <w:sz w:val="24"/>
          <w:szCs w:val="24"/>
          <w:lang w:eastAsia="en-US"/>
        </w:rPr>
        <w:t xml:space="preserve"> No. 11,340/2006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10,216/2001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official</w:t>
      </w:r>
      <w:proofErr w:type="spellEnd"/>
      <w:r w:rsidR="004B54C4" w:rsidRPr="004B54C4">
        <w:rPr>
          <w:rFonts w:ascii="Times New Roman" w:eastAsiaTheme="minorHAnsi" w:hAnsi="Times New Roman" w:cs="Times New Roman"/>
          <w:sz w:val="24"/>
          <w:szCs w:val="24"/>
          <w:lang w:eastAsia="en-US"/>
        </w:rPr>
        <w:t xml:space="preserve"> websites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Organization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American States (OAS), </w:t>
      </w:r>
      <w:proofErr w:type="spellStart"/>
      <w:r w:rsidR="004B54C4" w:rsidRPr="004B54C4">
        <w:rPr>
          <w:rFonts w:ascii="Times New Roman" w:eastAsiaTheme="minorHAnsi" w:hAnsi="Times New Roman" w:cs="Times New Roman"/>
          <w:sz w:val="24"/>
          <w:szCs w:val="24"/>
          <w:lang w:eastAsia="en-US"/>
        </w:rPr>
        <w:t>Inter-American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Court</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Human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Rights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and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Inter-American</w:t>
      </w:r>
      <w:proofErr w:type="spellEnd"/>
      <w:r w:rsidR="004B54C4" w:rsidRPr="004B54C4">
        <w:rPr>
          <w:rFonts w:ascii="Times New Roman" w:eastAsiaTheme="minorHAnsi" w:hAnsi="Times New Roman" w:cs="Times New Roman"/>
          <w:sz w:val="24"/>
          <w:szCs w:val="24"/>
          <w:lang w:eastAsia="en-US"/>
        </w:rPr>
        <w:t xml:space="preserve"> Commission </w:t>
      </w:r>
      <w:proofErr w:type="spellStart"/>
      <w:r w:rsidR="004B54C4" w:rsidRPr="004B54C4">
        <w:rPr>
          <w:rFonts w:ascii="Times New Roman" w:eastAsiaTheme="minorHAnsi" w:hAnsi="Times New Roman" w:cs="Times New Roman"/>
          <w:sz w:val="24"/>
          <w:szCs w:val="24"/>
          <w:lang w:eastAsia="en-US"/>
        </w:rPr>
        <w:t>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Human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Rights</w:t>
      </w:r>
      <w:proofErr w:type="spellEnd"/>
      <w:r w:rsidR="004B54C4" w:rsidRPr="004B54C4">
        <w:rPr>
          <w:rFonts w:ascii="Times New Roman" w:eastAsiaTheme="minorHAnsi" w:hAnsi="Times New Roman" w:cs="Times New Roman"/>
          <w:sz w:val="24"/>
          <w:szCs w:val="24"/>
          <w:lang w:eastAsia="en-US"/>
        </w:rPr>
        <w:t xml:space="preserve">. As a </w:t>
      </w:r>
      <w:proofErr w:type="spellStart"/>
      <w:r w:rsidR="004B54C4" w:rsidRPr="004B54C4">
        <w:rPr>
          <w:rFonts w:ascii="Times New Roman" w:eastAsiaTheme="minorHAnsi" w:hAnsi="Times New Roman" w:cs="Times New Roman"/>
          <w:sz w:val="24"/>
          <w:szCs w:val="24"/>
          <w:lang w:eastAsia="en-US"/>
        </w:rPr>
        <w:t>result</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forms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action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organizations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that</w:t>
      </w:r>
      <w:proofErr w:type="spellEnd"/>
      <w:r w:rsidR="004B54C4" w:rsidRPr="004B54C4">
        <w:rPr>
          <w:rFonts w:ascii="Times New Roman" w:eastAsiaTheme="minorHAnsi" w:hAnsi="Times New Roman" w:cs="Times New Roman"/>
          <w:sz w:val="24"/>
          <w:szCs w:val="24"/>
          <w:lang w:eastAsia="en-US"/>
        </w:rPr>
        <w:t xml:space="preserve"> make </w:t>
      </w:r>
      <w:proofErr w:type="spellStart"/>
      <w:r w:rsidR="004B54C4" w:rsidRPr="004B54C4">
        <w:rPr>
          <w:rFonts w:ascii="Times New Roman" w:eastAsiaTheme="minorHAnsi" w:hAnsi="Times New Roman" w:cs="Times New Roman"/>
          <w:sz w:val="24"/>
          <w:szCs w:val="24"/>
          <w:lang w:eastAsia="en-US"/>
        </w:rPr>
        <w:t>up</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Inter-American</w:t>
      </w:r>
      <w:proofErr w:type="spellEnd"/>
      <w:r w:rsidR="004B54C4" w:rsidRPr="004B54C4">
        <w:rPr>
          <w:rFonts w:ascii="Times New Roman" w:eastAsiaTheme="minorHAnsi" w:hAnsi="Times New Roman" w:cs="Times New Roman"/>
          <w:sz w:val="24"/>
          <w:szCs w:val="24"/>
          <w:lang w:eastAsia="en-US"/>
        </w:rPr>
        <w:t xml:space="preserve"> System </w:t>
      </w:r>
      <w:proofErr w:type="spellStart"/>
      <w:r w:rsidR="004B54C4" w:rsidRPr="004B54C4">
        <w:rPr>
          <w:rFonts w:ascii="Times New Roman" w:eastAsiaTheme="minorHAnsi" w:hAnsi="Times New Roman" w:cs="Times New Roman"/>
          <w:sz w:val="24"/>
          <w:szCs w:val="24"/>
          <w:lang w:eastAsia="en-US"/>
        </w:rPr>
        <w:t>were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described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including</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at</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national</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level</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to</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enable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protection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Human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Rights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equipped</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with</w:t>
      </w:r>
      <w:proofErr w:type="spellEnd"/>
      <w:r w:rsidR="004B54C4" w:rsidRPr="004B54C4">
        <w:rPr>
          <w:rFonts w:ascii="Times New Roman" w:eastAsiaTheme="minorHAnsi" w:hAnsi="Times New Roman" w:cs="Times New Roman"/>
          <w:sz w:val="24"/>
          <w:szCs w:val="24"/>
          <w:lang w:eastAsia="en-US"/>
        </w:rPr>
        <w:t xml:space="preserve"> tools </w:t>
      </w:r>
      <w:proofErr w:type="spellStart"/>
      <w:r w:rsidR="004B54C4" w:rsidRPr="004B54C4">
        <w:rPr>
          <w:rFonts w:ascii="Times New Roman" w:eastAsiaTheme="minorHAnsi" w:hAnsi="Times New Roman" w:cs="Times New Roman"/>
          <w:sz w:val="24"/>
          <w:szCs w:val="24"/>
          <w:lang w:eastAsia="en-US"/>
        </w:rPr>
        <w:t>that</w:t>
      </w:r>
      <w:proofErr w:type="spellEnd"/>
      <w:r w:rsidR="004B54C4" w:rsidRPr="004B54C4">
        <w:rPr>
          <w:rFonts w:ascii="Times New Roman" w:eastAsiaTheme="minorHAnsi" w:hAnsi="Times New Roman" w:cs="Times New Roman"/>
          <w:sz w:val="24"/>
          <w:szCs w:val="24"/>
          <w:lang w:eastAsia="en-US"/>
        </w:rPr>
        <w:t xml:space="preserve"> direct </w:t>
      </w:r>
      <w:proofErr w:type="spellStart"/>
      <w:r w:rsidR="004B54C4" w:rsidRPr="004B54C4">
        <w:rPr>
          <w:rFonts w:ascii="Times New Roman" w:eastAsiaTheme="minorHAnsi" w:hAnsi="Times New Roman" w:cs="Times New Roman"/>
          <w:sz w:val="24"/>
          <w:szCs w:val="24"/>
          <w:lang w:eastAsia="en-US"/>
        </w:rPr>
        <w:t>the</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fulfillment</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of</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intrinsic</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guarantees</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to</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every</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human</w:t>
      </w:r>
      <w:proofErr w:type="spellEnd"/>
      <w:r w:rsidR="004B54C4" w:rsidRPr="004B54C4">
        <w:rPr>
          <w:rFonts w:ascii="Times New Roman" w:eastAsiaTheme="minorHAnsi" w:hAnsi="Times New Roman" w:cs="Times New Roman"/>
          <w:sz w:val="24"/>
          <w:szCs w:val="24"/>
          <w:lang w:eastAsia="en-US"/>
        </w:rPr>
        <w:t xml:space="preserve"> </w:t>
      </w:r>
      <w:proofErr w:type="spellStart"/>
      <w:r w:rsidR="004B54C4" w:rsidRPr="004B54C4">
        <w:rPr>
          <w:rFonts w:ascii="Times New Roman" w:eastAsiaTheme="minorHAnsi" w:hAnsi="Times New Roman" w:cs="Times New Roman"/>
          <w:sz w:val="24"/>
          <w:szCs w:val="24"/>
          <w:lang w:eastAsia="en-US"/>
        </w:rPr>
        <w:t>person</w:t>
      </w:r>
      <w:proofErr w:type="spellEnd"/>
      <w:r w:rsidR="004B54C4" w:rsidRPr="004B54C4">
        <w:rPr>
          <w:rFonts w:ascii="Times New Roman" w:eastAsiaTheme="minorHAnsi" w:hAnsi="Times New Roman" w:cs="Times New Roman"/>
          <w:sz w:val="24"/>
          <w:szCs w:val="24"/>
          <w:lang w:eastAsia="en-US"/>
        </w:rPr>
        <w:t>.</w:t>
      </w:r>
    </w:p>
    <w:p w14:paraId="22CABFA8" w14:textId="77777777" w:rsidR="009901DF" w:rsidRDefault="009901DF" w:rsidP="009901DF">
      <w:pPr>
        <w:spacing w:after="0" w:line="240" w:lineRule="auto"/>
        <w:jc w:val="both"/>
        <w:rPr>
          <w:rFonts w:ascii="Times New Roman" w:hAnsi="Times New Roman" w:cs="Times New Roman"/>
          <w:b/>
          <w:bCs/>
          <w:sz w:val="24"/>
          <w:szCs w:val="24"/>
        </w:rPr>
      </w:pPr>
    </w:p>
    <w:p w14:paraId="23358B50" w14:textId="0B9DE96E" w:rsidR="009A4080" w:rsidRPr="009A4080" w:rsidRDefault="009A4080" w:rsidP="009A4080">
      <w:pPr>
        <w:pStyle w:val="Pr-formataoHTML"/>
        <w:rPr>
          <w:rFonts w:ascii="Times New Roman" w:eastAsiaTheme="minorHAnsi" w:hAnsi="Times New Roman" w:cs="Times New Roman"/>
          <w:b/>
          <w:bCs/>
          <w:sz w:val="24"/>
          <w:szCs w:val="24"/>
          <w:lang w:eastAsia="en-US"/>
        </w:rPr>
      </w:pPr>
      <w:r w:rsidRPr="009A4080">
        <w:rPr>
          <w:rFonts w:ascii="Times New Roman" w:eastAsiaTheme="minorHAnsi" w:hAnsi="Times New Roman" w:cs="Times New Roman"/>
          <w:b/>
          <w:bCs/>
          <w:sz w:val="24"/>
          <w:szCs w:val="24"/>
          <w:lang w:eastAsia="en-US"/>
        </w:rPr>
        <w:t>KEY WORDS:</w:t>
      </w:r>
      <w:r w:rsidRPr="009A4080">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Human</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rights</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Inter-American</w:t>
      </w:r>
      <w:proofErr w:type="spellEnd"/>
      <w:r w:rsidRPr="00C5189B">
        <w:rPr>
          <w:rFonts w:ascii="Times New Roman" w:eastAsiaTheme="minorHAnsi" w:hAnsi="Times New Roman" w:cs="Times New Roman"/>
          <w:sz w:val="24"/>
          <w:szCs w:val="24"/>
          <w:lang w:eastAsia="en-US"/>
        </w:rPr>
        <w:t xml:space="preserve"> System. Commission </w:t>
      </w:r>
      <w:proofErr w:type="spellStart"/>
      <w:r w:rsidRPr="00C5189B">
        <w:rPr>
          <w:rFonts w:ascii="Times New Roman" w:eastAsiaTheme="minorHAnsi" w:hAnsi="Times New Roman" w:cs="Times New Roman"/>
          <w:sz w:val="24"/>
          <w:szCs w:val="24"/>
          <w:lang w:eastAsia="en-US"/>
        </w:rPr>
        <w:t>and</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the</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Inter-American</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Court</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of</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Human</w:t>
      </w:r>
      <w:proofErr w:type="spellEnd"/>
      <w:r w:rsidRPr="00C5189B">
        <w:rPr>
          <w:rFonts w:ascii="Times New Roman" w:eastAsiaTheme="minorHAnsi" w:hAnsi="Times New Roman" w:cs="Times New Roman"/>
          <w:sz w:val="24"/>
          <w:szCs w:val="24"/>
          <w:lang w:eastAsia="en-US"/>
        </w:rPr>
        <w:t xml:space="preserve"> </w:t>
      </w:r>
      <w:proofErr w:type="spellStart"/>
      <w:r w:rsidRPr="00C5189B">
        <w:rPr>
          <w:rFonts w:ascii="Times New Roman" w:eastAsiaTheme="minorHAnsi" w:hAnsi="Times New Roman" w:cs="Times New Roman"/>
          <w:sz w:val="24"/>
          <w:szCs w:val="24"/>
          <w:lang w:eastAsia="en-US"/>
        </w:rPr>
        <w:t>Rights</w:t>
      </w:r>
      <w:proofErr w:type="spellEnd"/>
    </w:p>
    <w:p w14:paraId="5784ECCB" w14:textId="77777777" w:rsidR="002F50F4" w:rsidRDefault="002F50F4" w:rsidP="00CA2A44">
      <w:pPr>
        <w:spacing w:after="0" w:line="240" w:lineRule="auto"/>
        <w:jc w:val="both"/>
        <w:rPr>
          <w:rFonts w:ascii="Times New Roman" w:hAnsi="Times New Roman" w:cs="Times New Roman"/>
          <w:sz w:val="24"/>
          <w:szCs w:val="24"/>
        </w:rPr>
      </w:pPr>
    </w:p>
    <w:p w14:paraId="58774353" w14:textId="77777777" w:rsidR="002F50F4" w:rsidRDefault="002F50F4" w:rsidP="00E546CD">
      <w:pPr>
        <w:spacing w:after="0" w:line="240" w:lineRule="auto"/>
        <w:jc w:val="both"/>
        <w:rPr>
          <w:rFonts w:ascii="Times New Roman" w:hAnsi="Times New Roman" w:cs="Times New Roman"/>
          <w:sz w:val="24"/>
          <w:szCs w:val="24"/>
        </w:rPr>
      </w:pPr>
    </w:p>
    <w:p w14:paraId="2BBCB2F2" w14:textId="16A69529" w:rsidR="001F1788" w:rsidRPr="001645BB" w:rsidRDefault="00772E67" w:rsidP="001645BB">
      <w:pPr>
        <w:pStyle w:val="Ttulo1"/>
      </w:pPr>
      <w:r w:rsidRPr="001645BB">
        <w:t xml:space="preserve">1 </w:t>
      </w:r>
      <w:r w:rsidR="001F1788" w:rsidRPr="001645BB">
        <w:t>INTRODUÇÃO</w:t>
      </w:r>
    </w:p>
    <w:p w14:paraId="7B1CE30D" w14:textId="77777777" w:rsidR="00D4517B" w:rsidRDefault="00D4517B" w:rsidP="0009204F">
      <w:pPr>
        <w:spacing w:after="0" w:line="240" w:lineRule="auto"/>
        <w:jc w:val="both"/>
        <w:rPr>
          <w:rFonts w:ascii="Times New Roman" w:hAnsi="Times New Roman" w:cs="Times New Roman"/>
          <w:sz w:val="24"/>
          <w:szCs w:val="24"/>
        </w:rPr>
      </w:pPr>
    </w:p>
    <w:p w14:paraId="1E3F5D7D" w14:textId="77777777" w:rsidR="00D4517B" w:rsidRDefault="00D4517B" w:rsidP="00D4517B">
      <w:pPr>
        <w:spacing w:after="0" w:line="240" w:lineRule="auto"/>
        <w:jc w:val="both"/>
        <w:rPr>
          <w:rFonts w:ascii="Times New Roman" w:hAnsi="Times New Roman" w:cs="Times New Roman"/>
          <w:sz w:val="24"/>
          <w:szCs w:val="24"/>
        </w:rPr>
      </w:pPr>
    </w:p>
    <w:p w14:paraId="37631102" w14:textId="77777777" w:rsidR="001F1788" w:rsidRPr="00996820" w:rsidRDefault="001F1788" w:rsidP="00E546CD">
      <w:pPr>
        <w:spacing w:after="0" w:line="360" w:lineRule="auto"/>
        <w:ind w:firstLine="851"/>
        <w:jc w:val="both"/>
        <w:rPr>
          <w:rFonts w:ascii="Times New Roman" w:hAnsi="Times New Roman" w:cs="Times New Roman"/>
          <w:color w:val="171717" w:themeColor="background2" w:themeShade="1A"/>
          <w:sz w:val="24"/>
          <w:szCs w:val="24"/>
        </w:rPr>
      </w:pPr>
      <w:r w:rsidRPr="00996820">
        <w:rPr>
          <w:rFonts w:ascii="Times New Roman" w:hAnsi="Times New Roman" w:cs="Times New Roman"/>
          <w:color w:val="171717" w:themeColor="background2" w:themeShade="1A"/>
          <w:sz w:val="24"/>
          <w:szCs w:val="24"/>
        </w:rPr>
        <w:t xml:space="preserve">Os Direitos Humanos revestem-se de ideologias advindas da percepção histórica sobre a dignidade da pessoa humana. Sob esta perspectiva, o mundo globalizado percebido pós-Segunda Guerra Mundial (1945), testemunhou potências exercerem poderes sobre territórios alheios à sua jurisdição e acordos entre Estados serem firmados, o que intensificou as relações internacionais, fato demonstrado pela criação da Organização das Nações Unidas (ONU). Foi esse cenário de integração, resultante do desfecho de um intenso conflito que deixou lições, dentre as quais, a importância da proteção dos Direitos do Homem por meio de normas positivadas e internacionalmente aplicáveis. </w:t>
      </w:r>
    </w:p>
    <w:p w14:paraId="4B0B572C" w14:textId="00DB43F2" w:rsidR="007B2D14" w:rsidRPr="003D331C" w:rsidRDefault="001F1788" w:rsidP="00E546CD">
      <w:pPr>
        <w:spacing w:after="0" w:line="360" w:lineRule="auto"/>
        <w:ind w:firstLine="851"/>
        <w:jc w:val="both"/>
        <w:rPr>
          <w:rFonts w:ascii="Times New Roman" w:hAnsi="Times New Roman" w:cs="Times New Roman"/>
          <w:color w:val="171717" w:themeColor="background2" w:themeShade="1A"/>
          <w:sz w:val="24"/>
          <w:szCs w:val="24"/>
          <w:shd w:val="clear" w:color="auto" w:fill="FFFFFF"/>
        </w:rPr>
      </w:pPr>
      <w:r w:rsidRPr="00996820">
        <w:rPr>
          <w:rFonts w:ascii="Times New Roman" w:hAnsi="Times New Roman" w:cs="Times New Roman"/>
          <w:color w:val="171717" w:themeColor="background2" w:themeShade="1A"/>
          <w:sz w:val="24"/>
          <w:szCs w:val="24"/>
        </w:rPr>
        <w:t>Neste contexto</w:t>
      </w:r>
      <w:r w:rsidR="00853378">
        <w:rPr>
          <w:rFonts w:ascii="Times New Roman" w:hAnsi="Times New Roman" w:cs="Times New Roman"/>
          <w:color w:val="171717" w:themeColor="background2" w:themeShade="1A"/>
          <w:sz w:val="24"/>
          <w:szCs w:val="24"/>
        </w:rPr>
        <w:t xml:space="preserve"> Pós Segunda Guerra, mais precisamente, n</w:t>
      </w:r>
      <w:r w:rsidRPr="00996820">
        <w:rPr>
          <w:rFonts w:ascii="Times New Roman" w:hAnsi="Times New Roman" w:cs="Times New Roman"/>
          <w:color w:val="171717" w:themeColor="background2" w:themeShade="1A"/>
          <w:sz w:val="24"/>
          <w:szCs w:val="24"/>
        </w:rPr>
        <w:t xml:space="preserve">o ano de 1948, </w:t>
      </w:r>
      <w:r w:rsidR="00853378">
        <w:rPr>
          <w:rFonts w:ascii="Times New Roman" w:hAnsi="Times New Roman" w:cs="Times New Roman"/>
          <w:color w:val="171717" w:themeColor="background2" w:themeShade="1A"/>
          <w:sz w:val="24"/>
          <w:szCs w:val="24"/>
        </w:rPr>
        <w:t xml:space="preserve">por </w:t>
      </w:r>
      <w:r w:rsidR="00853378" w:rsidRPr="00853378">
        <w:rPr>
          <w:rFonts w:ascii="Times New Roman" w:hAnsi="Times New Roman" w:cs="Times New Roman"/>
          <w:color w:val="171717" w:themeColor="background2" w:themeShade="1A"/>
          <w:sz w:val="24"/>
          <w:szCs w:val="24"/>
        </w:rPr>
        <w:t xml:space="preserve">ocasião da Nona </w:t>
      </w:r>
      <w:r w:rsidR="00853378" w:rsidRPr="003D331C">
        <w:rPr>
          <w:rFonts w:ascii="Times New Roman" w:hAnsi="Times New Roman" w:cs="Times New Roman"/>
          <w:color w:val="171717" w:themeColor="background2" w:themeShade="1A"/>
          <w:sz w:val="24"/>
          <w:szCs w:val="24"/>
        </w:rPr>
        <w:t>Conferência Internacional Americana, ocorre a proclamação da Carta da Organização dos Estados Americanos, também conhecida como Carta de Bogotá. Nessa ocasião, também foram celebrados a Declaração Americana dos Direitos e Deveres do Homem e o Tratado Americano sobre Soluções Pacíficas. Iniciou-se, assim, a consolidação do Sistema Interamericano de Proteção dos Direitos Humanos.</w:t>
      </w:r>
      <w:r w:rsidR="007B2D14" w:rsidRPr="003D331C">
        <w:rPr>
          <w:rFonts w:ascii="Times New Roman" w:hAnsi="Times New Roman" w:cs="Times New Roman"/>
          <w:color w:val="171717" w:themeColor="background2" w:themeShade="1A"/>
          <w:sz w:val="24"/>
          <w:szCs w:val="24"/>
          <w:shd w:val="clear" w:color="auto" w:fill="FFFFFF"/>
        </w:rPr>
        <w:t xml:space="preserve"> </w:t>
      </w:r>
    </w:p>
    <w:p w14:paraId="2E6A86C6" w14:textId="5EDAF844" w:rsidR="001F1788" w:rsidRPr="003D331C" w:rsidRDefault="001F1788" w:rsidP="00E546CD">
      <w:pPr>
        <w:spacing w:after="0" w:line="360" w:lineRule="auto"/>
        <w:ind w:firstLine="851"/>
        <w:jc w:val="both"/>
        <w:rPr>
          <w:rFonts w:ascii="Times New Roman" w:hAnsi="Times New Roman" w:cs="Times New Roman"/>
          <w:color w:val="171717" w:themeColor="background2" w:themeShade="1A"/>
          <w:sz w:val="24"/>
          <w:szCs w:val="24"/>
          <w:shd w:val="clear" w:color="auto" w:fill="FFFFFF"/>
        </w:rPr>
      </w:pPr>
      <w:r w:rsidRPr="003D331C">
        <w:rPr>
          <w:rFonts w:ascii="Times New Roman" w:hAnsi="Times New Roman" w:cs="Times New Roman"/>
          <w:color w:val="171717" w:themeColor="background2" w:themeShade="1A"/>
          <w:sz w:val="24"/>
          <w:szCs w:val="24"/>
          <w:shd w:val="clear" w:color="auto" w:fill="FFFFFF"/>
        </w:rPr>
        <w:t>Com efeito, em 1969 foi aprovada a Convenção Americana sobre Direitos Humanos (CADH), um verdadeiro marco de submissão dos Estados-membros aos regramentos instituídos no documento, o qual entrou em vigor internacional em 18 de julho de 1978 e somente foi ratificado pelo Brasil em 25 de setembro de 1992</w:t>
      </w:r>
      <w:r w:rsidR="0089736C" w:rsidRPr="003D331C">
        <w:rPr>
          <w:rFonts w:ascii="Times New Roman" w:hAnsi="Times New Roman" w:cs="Times New Roman"/>
          <w:color w:val="171717" w:themeColor="background2" w:themeShade="1A"/>
          <w:sz w:val="24"/>
          <w:szCs w:val="24"/>
          <w:shd w:val="clear" w:color="auto" w:fill="FFFFFF"/>
        </w:rPr>
        <w:t>, efetivamente positivado por meio do Decreto nº 678, de 06 de novembro de 1992.</w:t>
      </w:r>
    </w:p>
    <w:p w14:paraId="2E8FD5C5" w14:textId="6A3FADAB" w:rsidR="002C3B2D" w:rsidRPr="003D331C" w:rsidRDefault="001F1788" w:rsidP="00E546CD">
      <w:pPr>
        <w:spacing w:after="0" w:line="360" w:lineRule="auto"/>
        <w:ind w:firstLine="851"/>
        <w:jc w:val="both"/>
        <w:rPr>
          <w:rFonts w:ascii="Times New Roman" w:hAnsi="Times New Roman" w:cs="Times New Roman"/>
          <w:color w:val="171717" w:themeColor="background2" w:themeShade="1A"/>
          <w:sz w:val="24"/>
          <w:szCs w:val="24"/>
        </w:rPr>
      </w:pPr>
      <w:r w:rsidRPr="003D331C">
        <w:rPr>
          <w:rFonts w:ascii="Times New Roman" w:hAnsi="Times New Roman" w:cs="Times New Roman"/>
          <w:color w:val="171717" w:themeColor="background2" w:themeShade="1A"/>
          <w:sz w:val="24"/>
          <w:szCs w:val="24"/>
          <w:shd w:val="clear" w:color="auto" w:fill="FFFFFF"/>
        </w:rPr>
        <w:t>Nesta senda, o tema dessa pesquisa versa sobre os</w:t>
      </w:r>
      <w:r w:rsidRPr="003D331C">
        <w:rPr>
          <w:rFonts w:ascii="Times New Roman" w:hAnsi="Times New Roman" w:cs="Times New Roman"/>
          <w:color w:val="171717" w:themeColor="background2" w:themeShade="1A"/>
          <w:sz w:val="24"/>
          <w:szCs w:val="24"/>
        </w:rPr>
        <w:t xml:space="preserve"> Direitos Humanos no âmbito do Sistema Interamericano e seus reflexos na esfera nacional, e, </w:t>
      </w:r>
      <w:r w:rsidR="00BB265E" w:rsidRPr="003D331C">
        <w:rPr>
          <w:rFonts w:ascii="Times New Roman" w:hAnsi="Times New Roman" w:cs="Times New Roman"/>
          <w:color w:val="171717" w:themeColor="background2" w:themeShade="1A"/>
          <w:sz w:val="24"/>
          <w:szCs w:val="24"/>
        </w:rPr>
        <w:t>n</w:t>
      </w:r>
      <w:r w:rsidRPr="003D331C">
        <w:rPr>
          <w:rFonts w:ascii="Times New Roman" w:hAnsi="Times New Roman" w:cs="Times New Roman"/>
          <w:color w:val="171717" w:themeColor="background2" w:themeShade="1A"/>
          <w:sz w:val="24"/>
          <w:szCs w:val="24"/>
        </w:rPr>
        <w:t xml:space="preserve">essa abordagem, pretende-se responder à seguinte indagação: de que forma age o Sistema Interamericano para viabilizar a proteção </w:t>
      </w:r>
      <w:r w:rsidR="00A477B7" w:rsidRPr="003D331C">
        <w:rPr>
          <w:rFonts w:ascii="Times New Roman" w:hAnsi="Times New Roman" w:cs="Times New Roman"/>
          <w:color w:val="171717" w:themeColor="background2" w:themeShade="1A"/>
          <w:sz w:val="24"/>
          <w:szCs w:val="24"/>
        </w:rPr>
        <w:t>d</w:t>
      </w:r>
      <w:r w:rsidRPr="003D331C">
        <w:rPr>
          <w:rFonts w:ascii="Times New Roman" w:hAnsi="Times New Roman" w:cs="Times New Roman"/>
          <w:color w:val="171717" w:themeColor="background2" w:themeShade="1A"/>
          <w:sz w:val="24"/>
          <w:szCs w:val="24"/>
        </w:rPr>
        <w:t xml:space="preserve">os Direitos Humanos no </w:t>
      </w:r>
      <w:r w:rsidR="00BB265E" w:rsidRPr="003D331C">
        <w:rPr>
          <w:rFonts w:ascii="Times New Roman" w:hAnsi="Times New Roman" w:cs="Times New Roman"/>
          <w:color w:val="171717" w:themeColor="background2" w:themeShade="1A"/>
          <w:sz w:val="24"/>
          <w:szCs w:val="24"/>
        </w:rPr>
        <w:t>Brasil?</w:t>
      </w:r>
    </w:p>
    <w:p w14:paraId="3F0C6D2A" w14:textId="5059B5CF" w:rsidR="0089736C" w:rsidRPr="003D331C" w:rsidRDefault="001F1788" w:rsidP="00E546CD">
      <w:pPr>
        <w:spacing w:after="0" w:line="360" w:lineRule="auto"/>
        <w:ind w:firstLine="851"/>
        <w:jc w:val="both"/>
        <w:rPr>
          <w:rFonts w:ascii="Times New Roman" w:hAnsi="Times New Roman" w:cs="Times New Roman"/>
          <w:color w:val="171717" w:themeColor="background2" w:themeShade="1A"/>
          <w:sz w:val="24"/>
          <w:szCs w:val="24"/>
        </w:rPr>
      </w:pPr>
      <w:r w:rsidRPr="003D331C">
        <w:rPr>
          <w:rFonts w:ascii="Times New Roman" w:hAnsi="Times New Roman" w:cs="Times New Roman"/>
          <w:color w:val="171717" w:themeColor="background2" w:themeShade="1A"/>
          <w:sz w:val="24"/>
          <w:szCs w:val="24"/>
          <w:shd w:val="clear" w:color="auto" w:fill="FFFFFF"/>
        </w:rPr>
        <w:t>Para tanto, a pesquisa tem como objetivo maior a exploração analítica das medidas adotadas pelo Sistema Interamericano para o cumprimento dos Direitos Humanos no Brasil,</w:t>
      </w:r>
      <w:r w:rsidR="003A2F4E">
        <w:rPr>
          <w:rFonts w:ascii="Times New Roman" w:hAnsi="Times New Roman" w:cs="Times New Roman"/>
          <w:color w:val="171717" w:themeColor="background2" w:themeShade="1A"/>
          <w:sz w:val="24"/>
          <w:szCs w:val="24"/>
          <w:shd w:val="clear" w:color="auto" w:fill="FFFFFF"/>
        </w:rPr>
        <w:t xml:space="preserve"> </w:t>
      </w:r>
      <w:r w:rsidRPr="003D331C">
        <w:rPr>
          <w:rFonts w:ascii="Times New Roman" w:hAnsi="Times New Roman" w:cs="Times New Roman"/>
          <w:color w:val="171717" w:themeColor="background2" w:themeShade="1A"/>
          <w:sz w:val="24"/>
          <w:szCs w:val="24"/>
          <w:shd w:val="clear" w:color="auto" w:fill="FFFFFF"/>
        </w:rPr>
        <w:t xml:space="preserve">pautando-se no aparato histórico </w:t>
      </w:r>
      <w:r w:rsidR="00AA1C1C" w:rsidRPr="003D331C">
        <w:rPr>
          <w:rFonts w:ascii="Times New Roman" w:hAnsi="Times New Roman" w:cs="Times New Roman"/>
          <w:color w:val="171717" w:themeColor="background2" w:themeShade="1A"/>
          <w:sz w:val="24"/>
          <w:szCs w:val="24"/>
          <w:shd w:val="clear" w:color="auto" w:fill="FFFFFF"/>
        </w:rPr>
        <w:t>d</w:t>
      </w:r>
      <w:r w:rsidRPr="003D331C">
        <w:rPr>
          <w:rFonts w:ascii="Times New Roman" w:hAnsi="Times New Roman" w:cs="Times New Roman"/>
          <w:color w:val="171717" w:themeColor="background2" w:themeShade="1A"/>
          <w:sz w:val="24"/>
          <w:szCs w:val="24"/>
          <w:shd w:val="clear" w:color="auto" w:fill="FFFFFF"/>
        </w:rPr>
        <w:t xml:space="preserve">a </w:t>
      </w:r>
      <w:r w:rsidRPr="003D331C">
        <w:rPr>
          <w:rFonts w:ascii="Times New Roman" w:hAnsi="Times New Roman" w:cs="Times New Roman"/>
          <w:color w:val="171717" w:themeColor="background2" w:themeShade="1A"/>
          <w:sz w:val="24"/>
          <w:szCs w:val="24"/>
        </w:rPr>
        <w:t>regionalização dos Direitos Humanos na</w:t>
      </w:r>
      <w:r w:rsidR="00853378" w:rsidRPr="003D331C">
        <w:rPr>
          <w:rFonts w:ascii="Times New Roman" w:hAnsi="Times New Roman" w:cs="Times New Roman"/>
          <w:color w:val="171717" w:themeColor="background2" w:themeShade="1A"/>
          <w:sz w:val="24"/>
          <w:szCs w:val="24"/>
        </w:rPr>
        <w:t xml:space="preserve"> </w:t>
      </w:r>
      <w:r w:rsidRPr="003D331C">
        <w:rPr>
          <w:rFonts w:ascii="Times New Roman" w:hAnsi="Times New Roman" w:cs="Times New Roman"/>
          <w:color w:val="171717" w:themeColor="background2" w:themeShade="1A"/>
          <w:sz w:val="24"/>
          <w:szCs w:val="24"/>
        </w:rPr>
        <w:t xml:space="preserve">América Latina, </w:t>
      </w:r>
      <w:r w:rsidR="00AA1C1C" w:rsidRPr="003D331C">
        <w:rPr>
          <w:rFonts w:ascii="Times New Roman" w:hAnsi="Times New Roman" w:cs="Times New Roman"/>
          <w:color w:val="171717" w:themeColor="background2" w:themeShade="1A"/>
          <w:sz w:val="24"/>
          <w:szCs w:val="24"/>
        </w:rPr>
        <w:t>cuj</w:t>
      </w:r>
      <w:r w:rsidRPr="003D331C">
        <w:rPr>
          <w:rFonts w:ascii="Times New Roman" w:hAnsi="Times New Roman" w:cs="Times New Roman"/>
          <w:color w:val="171717" w:themeColor="background2" w:themeShade="1A"/>
          <w:sz w:val="24"/>
          <w:szCs w:val="24"/>
        </w:rPr>
        <w:t>o respectivo tratado internacional vincula os poderes estatais, compelindo-lhes ao seguimento de regras que norteiam e limitam suas atuações</w:t>
      </w:r>
      <w:r w:rsidR="0089736C" w:rsidRPr="003D331C">
        <w:rPr>
          <w:rFonts w:ascii="Times New Roman" w:hAnsi="Times New Roman" w:cs="Times New Roman"/>
          <w:color w:val="171717" w:themeColor="background2" w:themeShade="1A"/>
          <w:sz w:val="24"/>
          <w:szCs w:val="24"/>
        </w:rPr>
        <w:t>.</w:t>
      </w:r>
    </w:p>
    <w:p w14:paraId="1D6CACDD" w14:textId="6A543AC3" w:rsidR="001F1788" w:rsidRPr="003D331C" w:rsidRDefault="001F1788" w:rsidP="00E546CD">
      <w:pPr>
        <w:spacing w:after="0" w:line="360" w:lineRule="auto"/>
        <w:ind w:firstLine="851"/>
        <w:jc w:val="both"/>
        <w:rPr>
          <w:rFonts w:ascii="Times New Roman" w:hAnsi="Times New Roman" w:cs="Times New Roman"/>
          <w:color w:val="171717" w:themeColor="background2" w:themeShade="1A"/>
          <w:spacing w:val="-3"/>
          <w:sz w:val="24"/>
          <w:szCs w:val="24"/>
        </w:rPr>
      </w:pPr>
      <w:r w:rsidRPr="003D331C">
        <w:rPr>
          <w:rFonts w:ascii="Times New Roman" w:hAnsi="Times New Roman" w:cs="Times New Roman"/>
          <w:color w:val="171717" w:themeColor="background2" w:themeShade="1A"/>
          <w:sz w:val="24"/>
          <w:szCs w:val="24"/>
        </w:rPr>
        <w:t xml:space="preserve">Somando-se a isto, a exposição de dois casos brasileiros demonstra como agem os organismos internacionais correspondentes ao continente americano. De um lado, a </w:t>
      </w:r>
      <w:r w:rsidRPr="003D331C">
        <w:rPr>
          <w:rFonts w:ascii="Times New Roman" w:hAnsi="Times New Roman" w:cs="Times New Roman"/>
          <w:color w:val="171717" w:themeColor="background2" w:themeShade="1A"/>
          <w:spacing w:val="-3"/>
          <w:sz w:val="24"/>
          <w:szCs w:val="24"/>
        </w:rPr>
        <w:t xml:space="preserve">Comissão, criada em </w:t>
      </w:r>
      <w:r w:rsidRPr="003D331C">
        <w:rPr>
          <w:rFonts w:ascii="Times New Roman" w:hAnsi="Times New Roman" w:cs="Times New Roman"/>
          <w:color w:val="171717" w:themeColor="background2" w:themeShade="1A"/>
          <w:sz w:val="24"/>
          <w:szCs w:val="24"/>
        </w:rPr>
        <w:t>1959,</w:t>
      </w:r>
      <w:r w:rsidRPr="003D331C">
        <w:rPr>
          <w:rFonts w:ascii="Times New Roman" w:hAnsi="Times New Roman" w:cs="Times New Roman"/>
          <w:color w:val="171717" w:themeColor="background2" w:themeShade="1A"/>
          <w:spacing w:val="-3"/>
          <w:sz w:val="24"/>
          <w:szCs w:val="24"/>
        </w:rPr>
        <w:t xml:space="preserve"> e, de outro</w:t>
      </w:r>
      <w:r w:rsidR="007C2D85" w:rsidRPr="003D331C">
        <w:rPr>
          <w:rFonts w:ascii="Times New Roman" w:hAnsi="Times New Roman" w:cs="Times New Roman"/>
          <w:color w:val="171717" w:themeColor="background2" w:themeShade="1A"/>
          <w:spacing w:val="-3"/>
          <w:sz w:val="24"/>
          <w:szCs w:val="24"/>
        </w:rPr>
        <w:t>,</w:t>
      </w:r>
      <w:r w:rsidR="00AA1C1C" w:rsidRPr="003D331C">
        <w:rPr>
          <w:rFonts w:ascii="Times New Roman" w:hAnsi="Times New Roman" w:cs="Times New Roman"/>
          <w:color w:val="171717" w:themeColor="background2" w:themeShade="1A"/>
          <w:spacing w:val="-3"/>
          <w:sz w:val="24"/>
          <w:szCs w:val="24"/>
        </w:rPr>
        <w:t xml:space="preserve"> a Corte, criada em 1979</w:t>
      </w:r>
      <w:r w:rsidRPr="003D331C">
        <w:rPr>
          <w:rFonts w:ascii="Times New Roman" w:hAnsi="Times New Roman" w:cs="Times New Roman"/>
          <w:color w:val="171717" w:themeColor="background2" w:themeShade="1A"/>
          <w:spacing w:val="-3"/>
          <w:sz w:val="24"/>
          <w:szCs w:val="24"/>
        </w:rPr>
        <w:t xml:space="preserve">, ambas integrantes do Sistema Interamericano. A primeira, responsável pelo </w:t>
      </w:r>
      <w:r w:rsidR="007C2D85" w:rsidRPr="003D331C">
        <w:rPr>
          <w:rFonts w:ascii="Times New Roman" w:hAnsi="Times New Roman" w:cs="Times New Roman"/>
          <w:color w:val="171717" w:themeColor="background2" w:themeShade="1A"/>
          <w:spacing w:val="-3"/>
          <w:sz w:val="24"/>
          <w:szCs w:val="24"/>
        </w:rPr>
        <w:t>a</w:t>
      </w:r>
      <w:r w:rsidRPr="003D331C">
        <w:rPr>
          <w:rFonts w:ascii="Times New Roman" w:hAnsi="Times New Roman" w:cs="Times New Roman"/>
          <w:color w:val="171717" w:themeColor="background2" w:themeShade="1A"/>
          <w:spacing w:val="-3"/>
          <w:sz w:val="24"/>
          <w:szCs w:val="24"/>
        </w:rPr>
        <w:t>vanço jurídico e legislativo</w:t>
      </w:r>
      <w:r w:rsidR="00775761" w:rsidRPr="003D331C">
        <w:rPr>
          <w:rFonts w:ascii="Times New Roman" w:hAnsi="Times New Roman" w:cs="Times New Roman"/>
          <w:color w:val="171717" w:themeColor="background2" w:themeShade="1A"/>
          <w:spacing w:val="-3"/>
          <w:sz w:val="24"/>
          <w:szCs w:val="24"/>
        </w:rPr>
        <w:t xml:space="preserve"> acerca </w:t>
      </w:r>
      <w:r w:rsidR="007C2D85" w:rsidRPr="003D331C">
        <w:rPr>
          <w:rFonts w:ascii="Times New Roman" w:hAnsi="Times New Roman" w:cs="Times New Roman"/>
          <w:color w:val="171717" w:themeColor="background2" w:themeShade="1A"/>
          <w:spacing w:val="-3"/>
          <w:sz w:val="24"/>
          <w:szCs w:val="24"/>
        </w:rPr>
        <w:t>do combate à</w:t>
      </w:r>
      <w:r w:rsidRPr="003D331C">
        <w:rPr>
          <w:rFonts w:ascii="Times New Roman" w:hAnsi="Times New Roman" w:cs="Times New Roman"/>
          <w:color w:val="171717" w:themeColor="background2" w:themeShade="1A"/>
          <w:spacing w:val="-3"/>
          <w:sz w:val="24"/>
          <w:szCs w:val="24"/>
        </w:rPr>
        <w:t xml:space="preserve"> violência doméstica no Brasil a partir do caso Maria da Penha e, a segunda, julgou o caso </w:t>
      </w:r>
      <w:r w:rsidRPr="003D331C">
        <w:rPr>
          <w:rFonts w:ascii="Times New Roman" w:hAnsi="Times New Roman" w:cs="Times New Roman"/>
          <w:color w:val="171717" w:themeColor="background2" w:themeShade="1A"/>
          <w:sz w:val="24"/>
          <w:szCs w:val="24"/>
        </w:rPr>
        <w:t>Damião Ximenes Lopes,</w:t>
      </w:r>
      <w:r w:rsidR="007C2D85" w:rsidRPr="003D331C">
        <w:rPr>
          <w:rFonts w:ascii="Times New Roman" w:hAnsi="Times New Roman" w:cs="Times New Roman"/>
          <w:color w:val="171717" w:themeColor="background2" w:themeShade="1A"/>
          <w:sz w:val="24"/>
          <w:szCs w:val="24"/>
        </w:rPr>
        <w:t xml:space="preserve"> correspondente a primeira condenação d</w:t>
      </w:r>
      <w:r w:rsidRPr="003D331C">
        <w:rPr>
          <w:rFonts w:ascii="Times New Roman" w:hAnsi="Times New Roman" w:cs="Times New Roman"/>
          <w:color w:val="171717" w:themeColor="background2" w:themeShade="1A"/>
          <w:sz w:val="24"/>
          <w:szCs w:val="24"/>
        </w:rPr>
        <w:t xml:space="preserve">a República Federativa </w:t>
      </w:r>
      <w:r w:rsidR="00775761" w:rsidRPr="003D331C">
        <w:rPr>
          <w:rFonts w:ascii="Times New Roman" w:hAnsi="Times New Roman" w:cs="Times New Roman"/>
          <w:color w:val="171717" w:themeColor="background2" w:themeShade="1A"/>
          <w:sz w:val="24"/>
          <w:szCs w:val="24"/>
        </w:rPr>
        <w:t>Brasileira</w:t>
      </w:r>
      <w:r w:rsidR="007C2D85" w:rsidRPr="003D331C">
        <w:rPr>
          <w:rFonts w:ascii="Times New Roman" w:hAnsi="Times New Roman" w:cs="Times New Roman"/>
          <w:color w:val="171717" w:themeColor="background2" w:themeShade="1A"/>
          <w:sz w:val="24"/>
          <w:szCs w:val="24"/>
        </w:rPr>
        <w:t xml:space="preserve"> perante a Corte Interamericana </w:t>
      </w:r>
      <w:r w:rsidRPr="003D331C">
        <w:rPr>
          <w:rFonts w:ascii="Times New Roman" w:hAnsi="Times New Roman" w:cs="Times New Roman"/>
          <w:color w:val="171717" w:themeColor="background2" w:themeShade="1A"/>
          <w:sz w:val="24"/>
          <w:szCs w:val="24"/>
        </w:rPr>
        <w:t xml:space="preserve">pelo descumprimento dos termos da </w:t>
      </w:r>
      <w:r w:rsidR="00AA1C1C" w:rsidRPr="003D331C">
        <w:rPr>
          <w:rFonts w:ascii="Times New Roman" w:hAnsi="Times New Roman" w:cs="Times New Roman"/>
          <w:color w:val="171717" w:themeColor="background2" w:themeShade="1A"/>
          <w:sz w:val="24"/>
          <w:szCs w:val="24"/>
          <w:shd w:val="clear" w:color="auto" w:fill="FFFFFF"/>
        </w:rPr>
        <w:t>CADH</w:t>
      </w:r>
      <w:r w:rsidRPr="003D331C">
        <w:rPr>
          <w:rFonts w:ascii="Times New Roman" w:hAnsi="Times New Roman" w:cs="Times New Roman"/>
          <w:color w:val="171717" w:themeColor="background2" w:themeShade="1A"/>
          <w:sz w:val="24"/>
          <w:szCs w:val="24"/>
          <w:shd w:val="clear" w:color="auto" w:fill="FFFFFF"/>
        </w:rPr>
        <w:t xml:space="preserve">. </w:t>
      </w:r>
      <w:r w:rsidRPr="003D331C">
        <w:rPr>
          <w:rFonts w:ascii="Times New Roman" w:hAnsi="Times New Roman" w:cs="Times New Roman"/>
          <w:color w:val="171717" w:themeColor="background2" w:themeShade="1A"/>
          <w:spacing w:val="-3"/>
          <w:sz w:val="24"/>
          <w:szCs w:val="24"/>
        </w:rPr>
        <w:t xml:space="preserve"> </w:t>
      </w:r>
    </w:p>
    <w:p w14:paraId="6D306403" w14:textId="49D0ED5A" w:rsidR="001F1788" w:rsidRPr="003D331C" w:rsidRDefault="001F1788" w:rsidP="00E546CD">
      <w:pPr>
        <w:spacing w:after="0" w:line="360" w:lineRule="auto"/>
        <w:ind w:firstLine="851"/>
        <w:jc w:val="both"/>
        <w:rPr>
          <w:rFonts w:ascii="Times New Roman" w:hAnsi="Times New Roman" w:cs="Times New Roman"/>
          <w:color w:val="171717" w:themeColor="background2" w:themeShade="1A"/>
          <w:sz w:val="24"/>
          <w:szCs w:val="24"/>
        </w:rPr>
      </w:pPr>
      <w:r w:rsidRPr="003D331C">
        <w:rPr>
          <w:rFonts w:ascii="Times New Roman" w:hAnsi="Times New Roman" w:cs="Times New Roman"/>
          <w:color w:val="171717" w:themeColor="background2" w:themeShade="1A"/>
          <w:spacing w:val="-3"/>
          <w:sz w:val="24"/>
          <w:szCs w:val="24"/>
        </w:rPr>
        <w:t xml:space="preserve">No tocante à metodologia, a pesquisa possui </w:t>
      </w:r>
      <w:r w:rsidRPr="003D331C">
        <w:rPr>
          <w:rFonts w:ascii="Times New Roman" w:hAnsi="Times New Roman" w:cs="Times New Roman"/>
          <w:color w:val="171717" w:themeColor="background2" w:themeShade="1A"/>
          <w:sz w:val="24"/>
          <w:szCs w:val="24"/>
        </w:rPr>
        <w:t xml:space="preserve">natureza básica sob um viés informativo, notadamente pela universalidade do tema proposto, no qual a história e as definições propõem </w:t>
      </w:r>
      <w:r w:rsidRPr="003D331C">
        <w:rPr>
          <w:rFonts w:ascii="Times New Roman" w:hAnsi="Times New Roman" w:cs="Times New Roman"/>
          <w:color w:val="0D0D0D" w:themeColor="text1" w:themeTint="F2"/>
          <w:sz w:val="24"/>
          <w:szCs w:val="24"/>
        </w:rPr>
        <w:t xml:space="preserve">uma </w:t>
      </w:r>
      <w:r w:rsidR="007C2D85" w:rsidRPr="003D331C">
        <w:rPr>
          <w:rFonts w:ascii="Times New Roman" w:hAnsi="Times New Roman" w:cs="Times New Roman"/>
          <w:color w:val="0D0D0D" w:themeColor="text1" w:themeTint="F2"/>
          <w:sz w:val="24"/>
          <w:szCs w:val="24"/>
        </w:rPr>
        <w:t xml:space="preserve">forma de </w:t>
      </w:r>
      <w:r w:rsidRPr="003D331C">
        <w:rPr>
          <w:rFonts w:ascii="Times New Roman" w:hAnsi="Times New Roman" w:cs="Times New Roman"/>
          <w:color w:val="0D0D0D" w:themeColor="text1" w:themeTint="F2"/>
          <w:sz w:val="24"/>
          <w:szCs w:val="24"/>
        </w:rPr>
        <w:t xml:space="preserve">abordagem qualitativa com objetivo explicativo, englobando a descrição dos modos de aplicabilidade dos Direitos Humanos. Seguindo a linha retro discriminada, o método de procedimento </w:t>
      </w:r>
      <w:r w:rsidRPr="003D331C">
        <w:rPr>
          <w:rFonts w:ascii="Times New Roman" w:hAnsi="Times New Roman" w:cs="Times New Roman"/>
          <w:color w:val="171717" w:themeColor="background2" w:themeShade="1A"/>
          <w:sz w:val="24"/>
          <w:szCs w:val="24"/>
        </w:rPr>
        <w:t>adotado será o comparativo, consistente na exploração</w:t>
      </w:r>
      <w:r w:rsidRPr="003D331C">
        <w:rPr>
          <w:rFonts w:ascii="Times New Roman" w:hAnsi="Times New Roman" w:cs="Times New Roman"/>
          <w:color w:val="0D0D0D" w:themeColor="text1" w:themeTint="F2"/>
          <w:sz w:val="24"/>
          <w:szCs w:val="24"/>
        </w:rPr>
        <w:t xml:space="preserve"> das mudanças de ótica geradas em função da história mundial e os efeitos práticos distintos impulsionados pelo Sistema Interamericano de Direitos Humanos.</w:t>
      </w:r>
    </w:p>
    <w:p w14:paraId="7479BD19" w14:textId="3E30E19C" w:rsidR="001F1788" w:rsidRPr="003D331C" w:rsidRDefault="00395C36" w:rsidP="00E546CD">
      <w:pPr>
        <w:spacing w:after="0" w:line="360" w:lineRule="auto"/>
        <w:ind w:firstLine="851"/>
        <w:jc w:val="both"/>
        <w:rPr>
          <w:rFonts w:ascii="Times New Roman" w:hAnsi="Times New Roman" w:cs="Times New Roman"/>
          <w:color w:val="0D0D0D" w:themeColor="text1" w:themeTint="F2"/>
          <w:sz w:val="24"/>
          <w:szCs w:val="24"/>
        </w:rPr>
      </w:pPr>
      <w:r w:rsidRPr="003D331C">
        <w:rPr>
          <w:rFonts w:ascii="Times New Roman" w:hAnsi="Times New Roman" w:cs="Times New Roman"/>
          <w:color w:val="171717" w:themeColor="background2" w:themeShade="1A"/>
          <w:sz w:val="24"/>
          <w:szCs w:val="24"/>
        </w:rPr>
        <w:t>Q</w:t>
      </w:r>
      <w:r w:rsidR="001F1788" w:rsidRPr="003D331C">
        <w:rPr>
          <w:rFonts w:ascii="Times New Roman" w:hAnsi="Times New Roman" w:cs="Times New Roman"/>
          <w:color w:val="171717" w:themeColor="background2" w:themeShade="1A"/>
          <w:sz w:val="24"/>
          <w:szCs w:val="24"/>
        </w:rPr>
        <w:t>uanto ao procedimento técnico, a pesquisa constitui-se como bibliográfica, procedimento por meio do qual far-se-á um estudo calcado em a</w:t>
      </w:r>
      <w:r w:rsidR="001F1788" w:rsidRPr="003D331C">
        <w:rPr>
          <w:rFonts w:ascii="Times New Roman" w:hAnsi="Times New Roman" w:cs="Times New Roman"/>
          <w:color w:val="0D0D0D" w:themeColor="text1" w:themeTint="F2"/>
          <w:sz w:val="24"/>
          <w:szCs w:val="24"/>
        </w:rPr>
        <w:t xml:space="preserve">rtigos científicos que abordam o assunto; análise do Decreto nº 678/1992, legislação brasileira de adesão à Convenção Americana sobre Direitos Humanos (Pacto de São José da Costa Rica); consulta às </w:t>
      </w:r>
      <w:r w:rsidR="009D04CF" w:rsidRPr="003D331C">
        <w:rPr>
          <w:rFonts w:ascii="Times New Roman" w:hAnsi="Times New Roman" w:cs="Times New Roman"/>
          <w:color w:val="0D0D0D" w:themeColor="text1" w:themeTint="F2"/>
          <w:sz w:val="24"/>
          <w:szCs w:val="24"/>
        </w:rPr>
        <w:t>L</w:t>
      </w:r>
      <w:r w:rsidR="001F1788" w:rsidRPr="003D331C">
        <w:rPr>
          <w:rFonts w:ascii="Times New Roman" w:hAnsi="Times New Roman" w:cs="Times New Roman"/>
          <w:color w:val="0D0D0D" w:themeColor="text1" w:themeTint="F2"/>
          <w:sz w:val="24"/>
          <w:szCs w:val="24"/>
        </w:rPr>
        <w:t xml:space="preserve">eis nº 11.340/2006 e 10.216/2001 relativas aos casos que tiveram repercussão no Brasil por </w:t>
      </w:r>
      <w:r w:rsidR="009D04CF" w:rsidRPr="003D331C">
        <w:rPr>
          <w:rFonts w:ascii="Times New Roman" w:hAnsi="Times New Roman" w:cs="Times New Roman"/>
          <w:color w:val="0D0D0D" w:themeColor="text1" w:themeTint="F2"/>
          <w:sz w:val="24"/>
          <w:szCs w:val="24"/>
        </w:rPr>
        <w:t xml:space="preserve">intermédio </w:t>
      </w:r>
      <w:r w:rsidR="001F1788" w:rsidRPr="003D331C">
        <w:rPr>
          <w:rFonts w:ascii="Times New Roman" w:hAnsi="Times New Roman" w:cs="Times New Roman"/>
          <w:color w:val="0D0D0D" w:themeColor="text1" w:themeTint="F2"/>
          <w:sz w:val="24"/>
          <w:szCs w:val="24"/>
        </w:rPr>
        <w:t xml:space="preserve">do Sistema Interamericano de proteção </w:t>
      </w:r>
      <w:r w:rsidR="00A477B7" w:rsidRPr="003D331C">
        <w:rPr>
          <w:rFonts w:ascii="Times New Roman" w:hAnsi="Times New Roman" w:cs="Times New Roman"/>
          <w:color w:val="0D0D0D" w:themeColor="text1" w:themeTint="F2"/>
          <w:sz w:val="24"/>
          <w:szCs w:val="24"/>
        </w:rPr>
        <w:t>d</w:t>
      </w:r>
      <w:r w:rsidR="001F1788" w:rsidRPr="003D331C">
        <w:rPr>
          <w:rFonts w:ascii="Times New Roman" w:hAnsi="Times New Roman" w:cs="Times New Roman"/>
          <w:color w:val="0D0D0D" w:themeColor="text1" w:themeTint="F2"/>
          <w:sz w:val="24"/>
          <w:szCs w:val="24"/>
        </w:rPr>
        <w:t>os Direitos Humanos, sobre violência doméstica e saúde mental, respectivamente; e websites oficiais da Organização dos Estados Americanos (OEA), Corte Interamericana de Direitos Humanos e Comissão Interamericana de Direitos Humanos. Na seara doutrinária, a pesquisa basear-se-á nos materiais de</w:t>
      </w:r>
      <w:r w:rsidR="006B594B" w:rsidRPr="003D331C">
        <w:rPr>
          <w:rFonts w:ascii="Times New Roman" w:hAnsi="Times New Roman" w:cs="Times New Roman"/>
          <w:color w:val="0D0D0D" w:themeColor="text1" w:themeTint="F2"/>
          <w:sz w:val="24"/>
          <w:szCs w:val="24"/>
        </w:rPr>
        <w:t xml:space="preserve"> </w:t>
      </w:r>
      <w:r w:rsidR="004D3504" w:rsidRPr="003D331C">
        <w:rPr>
          <w:rFonts w:ascii="Times New Roman" w:hAnsi="Times New Roman" w:cs="Times New Roman"/>
          <w:sz w:val="24"/>
          <w:szCs w:val="24"/>
        </w:rPr>
        <w:t xml:space="preserve">Arendt (1989), Hunt (2009), </w:t>
      </w:r>
      <w:proofErr w:type="spellStart"/>
      <w:r w:rsidR="004D3504" w:rsidRPr="003D331C">
        <w:rPr>
          <w:rFonts w:ascii="Times New Roman" w:hAnsi="Times New Roman" w:cs="Times New Roman"/>
          <w:sz w:val="24"/>
          <w:szCs w:val="24"/>
        </w:rPr>
        <w:t>Mazzuoli</w:t>
      </w:r>
      <w:proofErr w:type="spellEnd"/>
      <w:r w:rsidR="004D3504" w:rsidRPr="003D331C">
        <w:rPr>
          <w:rFonts w:ascii="Times New Roman" w:hAnsi="Times New Roman" w:cs="Times New Roman"/>
          <w:sz w:val="24"/>
          <w:szCs w:val="24"/>
        </w:rPr>
        <w:t xml:space="preserve"> (2015, 2019) e Piove</w:t>
      </w:r>
      <w:r w:rsidR="00C2707A" w:rsidRPr="003D331C">
        <w:rPr>
          <w:rFonts w:ascii="Times New Roman" w:hAnsi="Times New Roman" w:cs="Times New Roman"/>
          <w:sz w:val="24"/>
          <w:szCs w:val="24"/>
        </w:rPr>
        <w:t>s</w:t>
      </w:r>
      <w:r w:rsidR="004D3504" w:rsidRPr="003D331C">
        <w:rPr>
          <w:rFonts w:ascii="Times New Roman" w:hAnsi="Times New Roman" w:cs="Times New Roman"/>
          <w:sz w:val="24"/>
          <w:szCs w:val="24"/>
        </w:rPr>
        <w:t>an (20</w:t>
      </w:r>
      <w:r w:rsidR="003066A8" w:rsidRPr="003D331C">
        <w:rPr>
          <w:rFonts w:ascii="Times New Roman" w:hAnsi="Times New Roman" w:cs="Times New Roman"/>
          <w:sz w:val="24"/>
          <w:szCs w:val="24"/>
        </w:rPr>
        <w:t>16</w:t>
      </w:r>
      <w:r w:rsidR="004D3504" w:rsidRPr="003D331C">
        <w:rPr>
          <w:rFonts w:ascii="Times New Roman" w:hAnsi="Times New Roman" w:cs="Times New Roman"/>
          <w:sz w:val="24"/>
          <w:szCs w:val="24"/>
        </w:rPr>
        <w:t>)</w:t>
      </w:r>
      <w:r w:rsidR="001F1788" w:rsidRPr="003D331C">
        <w:rPr>
          <w:rFonts w:ascii="Times New Roman" w:hAnsi="Times New Roman" w:cs="Times New Roman"/>
          <w:color w:val="0D0D0D" w:themeColor="text1" w:themeTint="F2"/>
          <w:sz w:val="24"/>
          <w:szCs w:val="24"/>
        </w:rPr>
        <w:t xml:space="preserve">, renomados doutrinadores cujos trabalhos serão de grande valia para o estudo do tema. </w:t>
      </w:r>
    </w:p>
    <w:p w14:paraId="2ECF2C2A" w14:textId="77777777" w:rsidR="00772E67" w:rsidRDefault="001F1788" w:rsidP="00E546CD">
      <w:pPr>
        <w:spacing w:after="0" w:line="360" w:lineRule="auto"/>
        <w:ind w:firstLine="851"/>
        <w:jc w:val="both"/>
        <w:rPr>
          <w:rFonts w:ascii="Times New Roman" w:hAnsi="Times New Roman" w:cs="Times New Roman"/>
          <w:color w:val="0D0D0D" w:themeColor="text1" w:themeTint="F2"/>
          <w:sz w:val="24"/>
          <w:szCs w:val="24"/>
        </w:rPr>
      </w:pPr>
      <w:r w:rsidRPr="003D331C">
        <w:rPr>
          <w:rFonts w:ascii="Times New Roman" w:hAnsi="Times New Roman" w:cs="Times New Roman"/>
          <w:color w:val="0D0D0D" w:themeColor="text1" w:themeTint="F2"/>
          <w:sz w:val="24"/>
          <w:szCs w:val="24"/>
        </w:rPr>
        <w:t>O método de abordagem eleito foi o dedutivo, visto que serão</w:t>
      </w:r>
      <w:r w:rsidRPr="00996820">
        <w:rPr>
          <w:rFonts w:ascii="Times New Roman" w:hAnsi="Times New Roman" w:cs="Times New Roman"/>
          <w:color w:val="0D0D0D" w:themeColor="text1" w:themeTint="F2"/>
          <w:sz w:val="24"/>
          <w:szCs w:val="24"/>
        </w:rPr>
        <w:t xml:space="preserve"> empregados esforços para propiciar a compreensão do leitor desde a origem histórica pertinente até o que temos hoje,</w:t>
      </w:r>
      <w:r w:rsidR="00853378">
        <w:rPr>
          <w:rFonts w:ascii="Times New Roman" w:hAnsi="Times New Roman" w:cs="Times New Roman"/>
          <w:color w:val="0D0D0D" w:themeColor="text1" w:themeTint="F2"/>
          <w:sz w:val="24"/>
          <w:szCs w:val="24"/>
        </w:rPr>
        <w:t xml:space="preserve"> partindo de teorias e legislações gerais, para chegar as regulamentações específicas, incluindo casos particulares que elucidam os </w:t>
      </w:r>
      <w:r w:rsidRPr="00996820">
        <w:rPr>
          <w:rFonts w:ascii="Times New Roman" w:hAnsi="Times New Roman" w:cs="Times New Roman"/>
          <w:color w:val="0D0D0D" w:themeColor="text1" w:themeTint="F2"/>
          <w:sz w:val="24"/>
          <w:szCs w:val="24"/>
        </w:rPr>
        <w:t>efeitos práticos da interferência internacional em um Estado tido como soberano.</w:t>
      </w:r>
    </w:p>
    <w:p w14:paraId="44240493" w14:textId="4BAA310D" w:rsidR="001F1788" w:rsidRPr="00996820" w:rsidRDefault="001F1788" w:rsidP="00E546CD">
      <w:pPr>
        <w:spacing w:after="0" w:line="360" w:lineRule="auto"/>
        <w:ind w:firstLine="851"/>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pacing w:val="-3"/>
          <w:sz w:val="24"/>
          <w:szCs w:val="24"/>
        </w:rPr>
        <w:t xml:space="preserve">Desta forma, a estrutura do presente trabalho perpassa por uma breve exposição histórica que integra o surgimento dos Direitos Humanos com enfoque na ideia de institucionalizá-los, </w:t>
      </w:r>
      <w:r w:rsidR="005C27FB" w:rsidRPr="00996820">
        <w:rPr>
          <w:rFonts w:ascii="Times New Roman" w:hAnsi="Times New Roman" w:cs="Times New Roman"/>
          <w:color w:val="0D0D0D" w:themeColor="text1" w:themeTint="F2"/>
          <w:spacing w:val="-3"/>
          <w:sz w:val="24"/>
          <w:szCs w:val="24"/>
        </w:rPr>
        <w:t xml:space="preserve">incluindo </w:t>
      </w:r>
      <w:r w:rsidRPr="00996820">
        <w:rPr>
          <w:rFonts w:ascii="Times New Roman" w:hAnsi="Times New Roman" w:cs="Times New Roman"/>
          <w:color w:val="0D0D0D" w:themeColor="text1" w:themeTint="F2"/>
          <w:spacing w:val="-3"/>
          <w:sz w:val="24"/>
          <w:szCs w:val="24"/>
        </w:rPr>
        <w:t xml:space="preserve">mudanças culturais e eventos marcantes na </w:t>
      </w:r>
      <w:proofErr w:type="gramStart"/>
      <w:r w:rsidRPr="00996820">
        <w:rPr>
          <w:rFonts w:ascii="Times New Roman" w:hAnsi="Times New Roman" w:cs="Times New Roman"/>
          <w:color w:val="0D0D0D" w:themeColor="text1" w:themeTint="F2"/>
          <w:spacing w:val="-3"/>
          <w:sz w:val="24"/>
          <w:szCs w:val="24"/>
        </w:rPr>
        <w:t>história da humanidade</w:t>
      </w:r>
      <w:proofErr w:type="gramEnd"/>
      <w:r w:rsidRPr="00996820">
        <w:rPr>
          <w:rFonts w:ascii="Times New Roman" w:hAnsi="Times New Roman" w:cs="Times New Roman"/>
          <w:color w:val="0D0D0D" w:themeColor="text1" w:themeTint="F2"/>
          <w:spacing w:val="-3"/>
          <w:sz w:val="24"/>
          <w:szCs w:val="24"/>
        </w:rPr>
        <w:t xml:space="preserve">. Em sequência, afunilar-se-á a contextualização no aspecto continental da </w:t>
      </w:r>
      <w:r w:rsidR="00395C36">
        <w:rPr>
          <w:rFonts w:ascii="Times New Roman" w:hAnsi="Times New Roman" w:cs="Times New Roman"/>
          <w:color w:val="0D0D0D" w:themeColor="text1" w:themeTint="F2"/>
          <w:spacing w:val="-3"/>
          <w:sz w:val="24"/>
          <w:szCs w:val="24"/>
        </w:rPr>
        <w:t>América Latina e Anglo-saxônica</w:t>
      </w:r>
      <w:r w:rsidRPr="00996820">
        <w:rPr>
          <w:rFonts w:ascii="Times New Roman" w:hAnsi="Times New Roman" w:cs="Times New Roman"/>
          <w:color w:val="0D0D0D" w:themeColor="text1" w:themeTint="F2"/>
          <w:spacing w:val="-3"/>
          <w:sz w:val="24"/>
          <w:szCs w:val="24"/>
        </w:rPr>
        <w:t xml:space="preserve">, onde os avanços sobre o tema culminaram na criação de um tratado internacional do qual o Brasil figura como </w:t>
      </w:r>
      <w:r w:rsidR="00370D15" w:rsidRPr="00996820">
        <w:rPr>
          <w:rFonts w:ascii="Times New Roman" w:hAnsi="Times New Roman" w:cs="Times New Roman"/>
          <w:color w:val="0D0D0D" w:themeColor="text1" w:themeTint="F2"/>
          <w:spacing w:val="-3"/>
          <w:sz w:val="24"/>
          <w:szCs w:val="24"/>
        </w:rPr>
        <w:t>parte</w:t>
      </w:r>
      <w:r w:rsidRPr="00996820">
        <w:rPr>
          <w:rFonts w:ascii="Times New Roman" w:hAnsi="Times New Roman" w:cs="Times New Roman"/>
          <w:color w:val="0D0D0D" w:themeColor="text1" w:themeTint="F2"/>
          <w:spacing w:val="-3"/>
          <w:sz w:val="24"/>
          <w:szCs w:val="24"/>
        </w:rPr>
        <w:t>,</w:t>
      </w:r>
      <w:r w:rsidR="0085120E" w:rsidRPr="00996820">
        <w:rPr>
          <w:rFonts w:ascii="Times New Roman" w:hAnsi="Times New Roman" w:cs="Times New Roman"/>
          <w:color w:val="0D0D0D" w:themeColor="text1" w:themeTint="F2"/>
          <w:spacing w:val="-3"/>
          <w:sz w:val="24"/>
          <w:szCs w:val="24"/>
        </w:rPr>
        <w:t xml:space="preserve"> </w:t>
      </w:r>
      <w:r w:rsidRPr="00996820">
        <w:rPr>
          <w:rFonts w:ascii="Times New Roman" w:hAnsi="Times New Roman" w:cs="Times New Roman"/>
          <w:color w:val="0D0D0D" w:themeColor="text1" w:themeTint="F2"/>
          <w:spacing w:val="-3"/>
          <w:sz w:val="24"/>
          <w:szCs w:val="24"/>
        </w:rPr>
        <w:t xml:space="preserve">submetendo-se aos termos versados pelo respectivo ato normativo que impacta em muito a atividade dos poderes governamentais. </w:t>
      </w:r>
    </w:p>
    <w:p w14:paraId="34D06653" w14:textId="7C73FD30" w:rsidR="001F1788" w:rsidRPr="00DE7526" w:rsidRDefault="001F1788"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pacing w:val="-3"/>
          <w:sz w:val="24"/>
          <w:szCs w:val="24"/>
        </w:rPr>
        <w:t xml:space="preserve"> Superada a parte histórica, o trabalho discorrerá acerca da </w:t>
      </w:r>
      <w:r w:rsidRPr="00996820">
        <w:rPr>
          <w:rFonts w:ascii="Times New Roman" w:hAnsi="Times New Roman" w:cs="Times New Roman"/>
          <w:color w:val="0D0D0D" w:themeColor="text1" w:themeTint="F2"/>
          <w:sz w:val="24"/>
          <w:szCs w:val="24"/>
        </w:rPr>
        <w:t xml:space="preserve">atuação </w:t>
      </w:r>
      <w:r w:rsidR="005C27FB" w:rsidRPr="00996820">
        <w:rPr>
          <w:rFonts w:ascii="Times New Roman" w:hAnsi="Times New Roman" w:cs="Times New Roman"/>
          <w:color w:val="0D0D0D" w:themeColor="text1" w:themeTint="F2"/>
          <w:sz w:val="24"/>
          <w:szCs w:val="24"/>
        </w:rPr>
        <w:t>da Convenção Americana sobre Direitos Humanos</w:t>
      </w:r>
      <w:r w:rsidRPr="00996820">
        <w:rPr>
          <w:rFonts w:ascii="Times New Roman" w:hAnsi="Times New Roman" w:cs="Times New Roman"/>
          <w:color w:val="0D0D0D" w:themeColor="text1" w:themeTint="F2"/>
          <w:sz w:val="24"/>
          <w:szCs w:val="24"/>
        </w:rPr>
        <w:t xml:space="preserve">, seu funcionamento e os órgãos integrantes, os quais possuem atribuições específicas, voltadas ao atendimento de questões submetidas a sua apreciação.  Nesta senda, </w:t>
      </w:r>
      <w:r w:rsidR="00DE7526">
        <w:rPr>
          <w:rFonts w:ascii="Times New Roman" w:hAnsi="Times New Roman" w:cs="Times New Roman"/>
          <w:color w:val="0D0D0D" w:themeColor="text1" w:themeTint="F2"/>
          <w:sz w:val="24"/>
          <w:szCs w:val="24"/>
        </w:rPr>
        <w:t xml:space="preserve">as histórias de </w:t>
      </w:r>
      <w:r w:rsidR="00DE7526" w:rsidRPr="00DE7526">
        <w:rPr>
          <w:rFonts w:ascii="Times New Roman" w:hAnsi="Times New Roman" w:cs="Times New Roman"/>
          <w:color w:val="0D0D0D" w:themeColor="text1" w:themeTint="F2"/>
          <w:sz w:val="24"/>
          <w:szCs w:val="24"/>
        </w:rPr>
        <w:t>Maria da Penha Maia Fernandes</w:t>
      </w:r>
      <w:r w:rsidR="00DE7526">
        <w:rPr>
          <w:rFonts w:ascii="Times New Roman" w:hAnsi="Times New Roman" w:cs="Times New Roman"/>
          <w:color w:val="0D0D0D" w:themeColor="text1" w:themeTint="F2"/>
          <w:sz w:val="24"/>
          <w:szCs w:val="24"/>
        </w:rPr>
        <w:t xml:space="preserve"> e de Damião Ximenes Lopes, respectivamente atinentes a Comissão e a Corte Interamericanas, elucidarão </w:t>
      </w:r>
      <w:r w:rsidRPr="00996820">
        <w:rPr>
          <w:rFonts w:ascii="Times New Roman" w:hAnsi="Times New Roman" w:cs="Times New Roman"/>
          <w:color w:val="0D0D0D" w:themeColor="text1" w:themeTint="F2"/>
          <w:sz w:val="24"/>
          <w:szCs w:val="24"/>
        </w:rPr>
        <w:t>os instrumentos integrantes da sistematização acima referida</w:t>
      </w:r>
      <w:r w:rsidR="00DE7526">
        <w:rPr>
          <w:rFonts w:ascii="Times New Roman" w:hAnsi="Times New Roman" w:cs="Times New Roman"/>
          <w:color w:val="0D0D0D" w:themeColor="text1" w:themeTint="F2"/>
          <w:sz w:val="24"/>
          <w:szCs w:val="24"/>
        </w:rPr>
        <w:t>.</w:t>
      </w:r>
    </w:p>
    <w:p w14:paraId="39F25FB6" w14:textId="58742FED" w:rsidR="001F1788" w:rsidRPr="00996820" w:rsidRDefault="001F1788" w:rsidP="00E546CD">
      <w:pPr>
        <w:spacing w:after="0" w:line="360" w:lineRule="auto"/>
        <w:ind w:firstLine="851"/>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pacing w:val="-3"/>
          <w:sz w:val="24"/>
          <w:szCs w:val="24"/>
        </w:rPr>
        <w:t xml:space="preserve">Tudo isso para demonstrar os fatores que geraram os mecanismos de proteção </w:t>
      </w:r>
      <w:r w:rsidR="00E97ACB">
        <w:rPr>
          <w:rFonts w:ascii="Times New Roman" w:hAnsi="Times New Roman" w:cs="Times New Roman"/>
          <w:color w:val="0D0D0D" w:themeColor="text1" w:themeTint="F2"/>
          <w:spacing w:val="-3"/>
          <w:sz w:val="24"/>
          <w:szCs w:val="24"/>
        </w:rPr>
        <w:t>d</w:t>
      </w:r>
      <w:r w:rsidRPr="00996820">
        <w:rPr>
          <w:rFonts w:ascii="Times New Roman" w:hAnsi="Times New Roman" w:cs="Times New Roman"/>
          <w:color w:val="0D0D0D" w:themeColor="text1" w:themeTint="F2"/>
          <w:spacing w:val="-3"/>
          <w:sz w:val="24"/>
          <w:szCs w:val="24"/>
        </w:rPr>
        <w:t xml:space="preserve">os Direitos Humanos que temos hoje </w:t>
      </w:r>
      <w:r w:rsidR="00395C36">
        <w:rPr>
          <w:rFonts w:ascii="Times New Roman" w:hAnsi="Times New Roman" w:cs="Times New Roman"/>
          <w:color w:val="0D0D0D" w:themeColor="text1" w:themeTint="F2"/>
          <w:spacing w:val="-3"/>
          <w:sz w:val="24"/>
          <w:szCs w:val="24"/>
        </w:rPr>
        <w:t>nas Américas</w:t>
      </w:r>
      <w:r w:rsidRPr="00996820">
        <w:rPr>
          <w:rFonts w:ascii="Times New Roman" w:hAnsi="Times New Roman" w:cs="Times New Roman"/>
          <w:color w:val="0D0D0D" w:themeColor="text1" w:themeTint="F2"/>
          <w:spacing w:val="-3"/>
          <w:sz w:val="24"/>
          <w:szCs w:val="24"/>
        </w:rPr>
        <w:t xml:space="preserve">. A partir de então, compreender-se-á a matéria desde sua origem até a estruturação que consubstancia todo aparato normativo norteador da atuação estatal e do agir individual de cada ser humano. </w:t>
      </w:r>
    </w:p>
    <w:p w14:paraId="224E8FA0" w14:textId="77777777" w:rsidR="001F1788" w:rsidRPr="00996820" w:rsidRDefault="001F1788" w:rsidP="00E546CD">
      <w:pPr>
        <w:spacing w:after="0" w:line="360" w:lineRule="auto"/>
        <w:ind w:firstLine="851"/>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pacing w:val="-3"/>
          <w:sz w:val="24"/>
          <w:szCs w:val="24"/>
        </w:rPr>
        <w:t>Logo, uma vez influenciando o ordenamento jurídico pátrio, a atividade legiferante do Estado e a criação de políticas públicas, o aprofundamento sobre o tema mostra-se essencial aos estudantes das ciências humanas, especialmente aos operadores do Direito, notadamente pela possibilidade de atuação processual nacional e internacionalmente em questões que circundam os Direitos Humanos, circunstância que justifica a importância desse estudo.</w:t>
      </w:r>
    </w:p>
    <w:p w14:paraId="0A8C832F" w14:textId="08C51759" w:rsidR="00C6060A" w:rsidRPr="00996820" w:rsidRDefault="001F1788" w:rsidP="00E546CD">
      <w:pPr>
        <w:spacing w:after="0" w:line="360" w:lineRule="auto"/>
        <w:ind w:firstLine="851"/>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pacing w:val="-3"/>
          <w:sz w:val="24"/>
          <w:szCs w:val="24"/>
        </w:rPr>
        <w:t xml:space="preserve">Ademais, a presente investigação tem o firme propósito de realçar o repositório científico acerca do assunto, que desde seu nascimento continua sendo uma pauta atemporal, de suma relevância acadêmica e que ecoa incessantemente em todo o mundo a cada situação que põe em foco tudo aquilo que versa sobre seres humanos e as garantias positivadas que os envolvem. </w:t>
      </w:r>
    </w:p>
    <w:p w14:paraId="1FA329E2" w14:textId="28DD27E1" w:rsidR="00C6060A" w:rsidRPr="00996820" w:rsidRDefault="00C6060A" w:rsidP="00772E67">
      <w:pPr>
        <w:spacing w:after="0" w:line="240" w:lineRule="auto"/>
        <w:jc w:val="both"/>
        <w:rPr>
          <w:rFonts w:ascii="Times New Roman" w:hAnsi="Times New Roman" w:cs="Times New Roman"/>
          <w:color w:val="0D0D0D" w:themeColor="text1" w:themeTint="F2"/>
          <w:spacing w:val="-3"/>
          <w:sz w:val="24"/>
          <w:szCs w:val="24"/>
        </w:rPr>
      </w:pPr>
    </w:p>
    <w:p w14:paraId="474FA533" w14:textId="77777777" w:rsidR="002C5731" w:rsidRPr="00996820" w:rsidRDefault="002C5731" w:rsidP="00193050">
      <w:pPr>
        <w:spacing w:after="0" w:line="240" w:lineRule="auto"/>
        <w:jc w:val="both"/>
        <w:rPr>
          <w:rFonts w:ascii="Times New Roman" w:hAnsi="Times New Roman" w:cs="Times New Roman"/>
          <w:color w:val="0D0D0D" w:themeColor="text1" w:themeTint="F2"/>
          <w:spacing w:val="-3"/>
          <w:sz w:val="24"/>
          <w:szCs w:val="24"/>
        </w:rPr>
      </w:pPr>
    </w:p>
    <w:p w14:paraId="7881B6CE" w14:textId="51AEA2E5" w:rsidR="00C85712" w:rsidRPr="00996820" w:rsidRDefault="00772E67" w:rsidP="001645BB">
      <w:pPr>
        <w:pStyle w:val="Ttulo1"/>
      </w:pPr>
      <w:r>
        <w:t xml:space="preserve">2 </w:t>
      </w:r>
      <w:r w:rsidR="00C6060A" w:rsidRPr="00996820">
        <w:t>BREVE HISTÓRICO DOS DIREITOS HUMANOS NO MUNDO</w:t>
      </w:r>
    </w:p>
    <w:p w14:paraId="4DCA1CCA" w14:textId="77777777" w:rsidR="00772E67" w:rsidRDefault="00772E67" w:rsidP="00521FD0">
      <w:pPr>
        <w:spacing w:after="0" w:line="240" w:lineRule="auto"/>
        <w:jc w:val="both"/>
        <w:rPr>
          <w:rFonts w:ascii="Times New Roman" w:hAnsi="Times New Roman" w:cs="Times New Roman"/>
          <w:sz w:val="24"/>
          <w:szCs w:val="24"/>
        </w:rPr>
      </w:pPr>
    </w:p>
    <w:p w14:paraId="5DBF4394" w14:textId="77777777" w:rsidR="00772E67" w:rsidRDefault="00772E67" w:rsidP="00193050">
      <w:pPr>
        <w:spacing w:after="0" w:line="240" w:lineRule="auto"/>
        <w:jc w:val="both"/>
        <w:rPr>
          <w:rFonts w:ascii="Times New Roman" w:hAnsi="Times New Roman" w:cs="Times New Roman"/>
          <w:sz w:val="24"/>
          <w:szCs w:val="24"/>
        </w:rPr>
      </w:pPr>
    </w:p>
    <w:p w14:paraId="76744158" w14:textId="77777777" w:rsidR="001B65F9" w:rsidRDefault="00C6060A" w:rsidP="00E546CD">
      <w:pPr>
        <w:spacing w:after="0" w:line="360" w:lineRule="auto"/>
        <w:ind w:firstLine="851"/>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pacing w:val="-3"/>
          <w:sz w:val="24"/>
          <w:szCs w:val="24"/>
        </w:rPr>
        <w:t xml:space="preserve">Os Direitos Humanos tratam </w:t>
      </w:r>
      <w:r w:rsidR="00DB4D4C" w:rsidRPr="00996820">
        <w:rPr>
          <w:rFonts w:ascii="Times New Roman" w:hAnsi="Times New Roman" w:cs="Times New Roman"/>
          <w:color w:val="0D0D0D" w:themeColor="text1" w:themeTint="F2"/>
          <w:spacing w:val="-3"/>
          <w:sz w:val="24"/>
          <w:szCs w:val="24"/>
        </w:rPr>
        <w:t>do mínimo essencial</w:t>
      </w:r>
      <w:r w:rsidRPr="00996820">
        <w:rPr>
          <w:rFonts w:ascii="Times New Roman" w:hAnsi="Times New Roman" w:cs="Times New Roman"/>
          <w:color w:val="0D0D0D" w:themeColor="text1" w:themeTint="F2"/>
          <w:spacing w:val="-3"/>
          <w:sz w:val="24"/>
          <w:szCs w:val="24"/>
        </w:rPr>
        <w:t xml:space="preserve"> à vida humana, tanto no quesito social, quanto individual, adequando-se às mudanças da sociedade, incumbindo ao Estado materializá-los em forma de direito positivado, conferindo-lhes legitimidade apta a </w:t>
      </w:r>
      <w:r w:rsidR="00DE05D3">
        <w:rPr>
          <w:rFonts w:ascii="Times New Roman" w:hAnsi="Times New Roman" w:cs="Times New Roman"/>
          <w:color w:val="0D0D0D" w:themeColor="text1" w:themeTint="F2"/>
          <w:spacing w:val="-3"/>
          <w:sz w:val="24"/>
          <w:szCs w:val="24"/>
        </w:rPr>
        <w:t>ensejar</w:t>
      </w:r>
      <w:r w:rsidRPr="00996820">
        <w:rPr>
          <w:rFonts w:ascii="Times New Roman" w:hAnsi="Times New Roman" w:cs="Times New Roman"/>
          <w:color w:val="0D0D0D" w:themeColor="text1" w:themeTint="F2"/>
          <w:spacing w:val="-3"/>
          <w:sz w:val="24"/>
          <w:szCs w:val="24"/>
        </w:rPr>
        <w:t xml:space="preserve"> consequências, também previstas, nas hipóteses de cerceamento das garantias legalmente estabelecidas. </w:t>
      </w:r>
    </w:p>
    <w:p w14:paraId="05FDFF06" w14:textId="5C0993B4" w:rsidR="00C6060A" w:rsidRPr="00996820" w:rsidRDefault="00C6060A"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pacing w:val="-3"/>
          <w:sz w:val="24"/>
          <w:szCs w:val="24"/>
        </w:rPr>
        <w:t xml:space="preserve">Como define </w:t>
      </w:r>
      <w:r w:rsidRPr="00996820">
        <w:rPr>
          <w:rFonts w:ascii="Times New Roman" w:hAnsi="Times New Roman" w:cs="Times New Roman"/>
          <w:color w:val="0D0D0D" w:themeColor="text1" w:themeTint="F2"/>
          <w:sz w:val="24"/>
          <w:szCs w:val="24"/>
        </w:rPr>
        <w:t>Arendt, ínclita filósofa-política alemã de origem judaica, que fugiu do nazismo para a França em 1933 e de lá para os Estados Unidos em 1941, onde se tornou uma</w:t>
      </w:r>
      <w:r w:rsidR="00853378">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das teóricas mais influentes do Século XX, o núcleo dos Direitos Humanos parte-se da ideia de que o “[...] direito a ter direitos, ou o direito de cada indivíduo de pertencer à humanidade</w:t>
      </w:r>
      <w:r w:rsidR="00287FBA" w:rsidRPr="00996820">
        <w:rPr>
          <w:rFonts w:ascii="Times New Roman" w:hAnsi="Times New Roman" w:cs="Times New Roman"/>
          <w:color w:val="0D0D0D" w:themeColor="text1" w:themeTint="F2"/>
          <w:sz w:val="24"/>
          <w:szCs w:val="24"/>
        </w:rPr>
        <w:t>,</w:t>
      </w:r>
      <w:r w:rsidR="004C5798">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 xml:space="preserve">deveria ser garantido pela própria </w:t>
      </w:r>
      <w:r w:rsidR="00D63E9C">
        <w:rPr>
          <w:rFonts w:ascii="Times New Roman" w:hAnsi="Times New Roman" w:cs="Times New Roman"/>
          <w:color w:val="0D0D0D" w:themeColor="text1" w:themeTint="F2"/>
          <w:sz w:val="24"/>
          <w:szCs w:val="24"/>
        </w:rPr>
        <w:t>humanidade.</w:t>
      </w:r>
      <w:r w:rsidR="00853378">
        <w:rPr>
          <w:rFonts w:ascii="Times New Roman" w:hAnsi="Times New Roman" w:cs="Times New Roman"/>
          <w:color w:val="0D0D0D" w:themeColor="text1" w:themeTint="F2"/>
          <w:sz w:val="24"/>
          <w:szCs w:val="24"/>
        </w:rPr>
        <w:t>”</w:t>
      </w:r>
      <w:r w:rsidR="00D63E9C">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 xml:space="preserve">(ARENDT, 1989, p. 332), expressão precisa que explica todo o arcabouço que rege a concepção do termo. </w:t>
      </w:r>
    </w:p>
    <w:p w14:paraId="7C2D3310" w14:textId="55DF9CA3" w:rsidR="00C6060A" w:rsidRPr="00996820" w:rsidRDefault="00C6060A"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pacing w:val="-3"/>
          <w:sz w:val="24"/>
          <w:szCs w:val="24"/>
        </w:rPr>
        <w:t>No entanto, para chegarmos ao que temos hoje como Direitos Humanos, a ideia de valorização do indivíduo</w:t>
      </w:r>
      <w:r w:rsidR="00D84B16">
        <w:rPr>
          <w:rFonts w:ascii="Times New Roman" w:hAnsi="Times New Roman" w:cs="Times New Roman"/>
          <w:color w:val="0D0D0D" w:themeColor="text1" w:themeTint="F2"/>
          <w:spacing w:val="-3"/>
          <w:sz w:val="24"/>
          <w:szCs w:val="24"/>
        </w:rPr>
        <w:t xml:space="preserve"> como sujeito de direitos</w:t>
      </w:r>
      <w:r w:rsidRPr="00996820">
        <w:rPr>
          <w:rFonts w:ascii="Times New Roman" w:hAnsi="Times New Roman" w:cs="Times New Roman"/>
          <w:color w:val="0D0D0D" w:themeColor="text1" w:themeTint="F2"/>
          <w:spacing w:val="-3"/>
          <w:sz w:val="24"/>
          <w:szCs w:val="24"/>
        </w:rPr>
        <w:t xml:space="preserve"> foi sendo aprimorada ao longo do tempo. Partindo-se da Idade Contemporânea, cujo início foi marcado pela Revolução Francesa (1789), baseada no lema liberdade, igualdade e fraternidade, teve como cerne do conflito a questão político-social perpetrada pela aristocracia sob a governança monárquica e forte influência da Igreja Católica no regime absolutista, contra o qual lutava a classe denominada burguesa em favor da autonomia individual e de direitos iguais. </w:t>
      </w:r>
    </w:p>
    <w:p w14:paraId="69040828" w14:textId="77777777" w:rsidR="004D5666" w:rsidRPr="00996820" w:rsidRDefault="00C6060A"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pacing w:val="-3"/>
          <w:sz w:val="24"/>
          <w:szCs w:val="24"/>
        </w:rPr>
        <w:t>Sob o crivo do jusnaturalismo iluminista</w:t>
      </w:r>
      <w:r w:rsidR="005C27FB" w:rsidRPr="00996820">
        <w:rPr>
          <w:rFonts w:ascii="Times New Roman" w:hAnsi="Times New Roman" w:cs="Times New Roman"/>
          <w:color w:val="0D0D0D" w:themeColor="text1" w:themeTint="F2"/>
          <w:spacing w:val="-3"/>
          <w:sz w:val="24"/>
          <w:szCs w:val="24"/>
        </w:rPr>
        <w:t>,</w:t>
      </w:r>
      <w:r w:rsidRPr="00996820">
        <w:rPr>
          <w:rFonts w:ascii="Times New Roman" w:hAnsi="Times New Roman" w:cs="Times New Roman"/>
          <w:color w:val="0D0D0D" w:themeColor="text1" w:themeTint="F2"/>
          <w:spacing w:val="-3"/>
          <w:sz w:val="24"/>
          <w:szCs w:val="24"/>
        </w:rPr>
        <w:t xml:space="preserve"> corrente ideológica </w:t>
      </w:r>
      <w:r w:rsidR="005C27FB" w:rsidRPr="00996820">
        <w:rPr>
          <w:rFonts w:ascii="Times New Roman" w:hAnsi="Times New Roman" w:cs="Times New Roman"/>
          <w:color w:val="0D0D0D" w:themeColor="text1" w:themeTint="F2"/>
          <w:spacing w:val="-3"/>
          <w:sz w:val="24"/>
          <w:szCs w:val="24"/>
        </w:rPr>
        <w:t xml:space="preserve">com um viés liberal, </w:t>
      </w:r>
      <w:r w:rsidRPr="00996820">
        <w:rPr>
          <w:rFonts w:ascii="Times New Roman" w:hAnsi="Times New Roman" w:cs="Times New Roman"/>
          <w:color w:val="0D0D0D" w:themeColor="text1" w:themeTint="F2"/>
          <w:spacing w:val="-3"/>
          <w:sz w:val="24"/>
          <w:szCs w:val="24"/>
        </w:rPr>
        <w:t xml:space="preserve">defensora da existência de direitos naturais, universais, fundamentais e imutáveis inerentes a natureza humana, as pautas em voga foram oficialmente dispostas na Declaração dos Direitos do Homem e do Cidadão, a qual marcou a soberania da movimentação popular e foi a diretriz da universalização de tais direitos, culminando no que temos atualmente como </w:t>
      </w:r>
      <w:r w:rsidRPr="00996820">
        <w:rPr>
          <w:rFonts w:ascii="Times New Roman" w:hAnsi="Times New Roman" w:cs="Times New Roman"/>
          <w:color w:val="0D0D0D" w:themeColor="text1" w:themeTint="F2"/>
          <w:sz w:val="24"/>
          <w:szCs w:val="24"/>
        </w:rPr>
        <w:t>Declaração Universal dos Direitos Humanos</w:t>
      </w:r>
      <w:r w:rsidR="004D5666" w:rsidRPr="00996820">
        <w:rPr>
          <w:rFonts w:ascii="Times New Roman" w:hAnsi="Times New Roman" w:cs="Times New Roman"/>
          <w:color w:val="0D0D0D" w:themeColor="text1" w:themeTint="F2"/>
          <w:sz w:val="24"/>
          <w:szCs w:val="24"/>
        </w:rPr>
        <w:t xml:space="preserve">. </w:t>
      </w:r>
    </w:p>
    <w:p w14:paraId="22FD50F5" w14:textId="2430FB2E" w:rsidR="00C6060A" w:rsidRDefault="004D5666"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Nesse ínterim, </w:t>
      </w:r>
      <w:r w:rsidR="00C6060A" w:rsidRPr="00996820">
        <w:rPr>
          <w:rFonts w:ascii="Times New Roman" w:hAnsi="Times New Roman" w:cs="Times New Roman"/>
          <w:color w:val="0D0D0D" w:themeColor="text1" w:themeTint="F2"/>
          <w:sz w:val="24"/>
          <w:szCs w:val="24"/>
        </w:rPr>
        <w:t>explica a eminente historiadora estadunidense Lynn Hunt:</w:t>
      </w:r>
    </w:p>
    <w:p w14:paraId="2B3A1FE3" w14:textId="77777777" w:rsidR="001B65F9" w:rsidRPr="003D6D4E" w:rsidRDefault="001B65F9" w:rsidP="001B65F9">
      <w:pPr>
        <w:spacing w:after="0" w:line="240" w:lineRule="auto"/>
        <w:jc w:val="both"/>
        <w:rPr>
          <w:rFonts w:ascii="Times New Roman" w:hAnsi="Times New Roman" w:cs="Times New Roman"/>
          <w:color w:val="0D0D0D" w:themeColor="text1" w:themeTint="F2"/>
          <w:sz w:val="24"/>
          <w:szCs w:val="24"/>
        </w:rPr>
      </w:pPr>
    </w:p>
    <w:p w14:paraId="6B178E8F" w14:textId="67E784FC" w:rsidR="00C6060A" w:rsidRPr="00996820" w:rsidRDefault="00C6060A" w:rsidP="00C6060A">
      <w:pPr>
        <w:spacing w:after="0" w:line="240" w:lineRule="auto"/>
        <w:ind w:left="2268"/>
        <w:jc w:val="both"/>
        <w:rPr>
          <w:rFonts w:ascii="Times New Roman" w:hAnsi="Times New Roman" w:cs="Times New Roman"/>
          <w:color w:val="0D0D0D" w:themeColor="text1" w:themeTint="F2"/>
          <w:shd w:val="clear" w:color="auto" w:fill="FFFFFF"/>
        </w:rPr>
      </w:pPr>
      <w:r w:rsidRPr="00996820">
        <w:rPr>
          <w:rFonts w:ascii="Times New Roman" w:hAnsi="Times New Roman" w:cs="Times New Roman"/>
          <w:color w:val="0D0D0D" w:themeColor="text1" w:themeTint="F2"/>
        </w:rPr>
        <w:t>[...] a Declaração dos Direitos do Homem e do Cidadão encarnou a promessa de direitos humanos universais. Em 1948, quando as Nações Unidas adotaram a Declaração Universal dos Direitos Humanos, o artigo I a dizia: "Todos os seres humanos nascem livres e iguais em dignidade e direitos". Em 1789, o artigo l2 da Declaração dos Direitos do Homem e do Cidadão já havia proclamado: "Os homens nascem e permanecem livres e iguais em direitos". Embora as modificações na linguagem fossem significativas, o eco entre os dois documentos é inequívoco.  (</w:t>
      </w:r>
      <w:r w:rsidRPr="00996820">
        <w:rPr>
          <w:rFonts w:ascii="Times New Roman" w:hAnsi="Times New Roman" w:cs="Times New Roman"/>
          <w:color w:val="0D0D0D" w:themeColor="text1" w:themeTint="F2"/>
          <w:shd w:val="clear" w:color="auto" w:fill="FFFFFF"/>
        </w:rPr>
        <w:t>HUNT, 2009, p. 15).</w:t>
      </w:r>
    </w:p>
    <w:p w14:paraId="01C4EFB3" w14:textId="77777777" w:rsidR="00C6060A" w:rsidRPr="00996820" w:rsidRDefault="00C6060A" w:rsidP="001B65F9">
      <w:pPr>
        <w:spacing w:after="0" w:line="360" w:lineRule="auto"/>
        <w:jc w:val="both"/>
        <w:rPr>
          <w:rFonts w:ascii="Times New Roman" w:hAnsi="Times New Roman" w:cs="Times New Roman"/>
          <w:color w:val="0D0D0D" w:themeColor="text1" w:themeTint="F2"/>
          <w:spacing w:val="-3"/>
        </w:rPr>
      </w:pPr>
    </w:p>
    <w:p w14:paraId="7B2C614B" w14:textId="77777777" w:rsidR="00C6060A" w:rsidRPr="00996820" w:rsidRDefault="00C6060A"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pacing w:val="-3"/>
          <w:sz w:val="24"/>
          <w:szCs w:val="24"/>
        </w:rPr>
        <w:t xml:space="preserve">Lançada a ideia sobre a internacionalização dos direitos, até então, “do homem e do cidadão”, outro episódio histórico ensejou a elaboração da </w:t>
      </w:r>
      <w:r w:rsidRPr="00996820">
        <w:rPr>
          <w:rFonts w:ascii="Times New Roman" w:hAnsi="Times New Roman" w:cs="Times New Roman"/>
          <w:color w:val="0D0D0D" w:themeColor="text1" w:themeTint="F2"/>
          <w:sz w:val="24"/>
          <w:szCs w:val="24"/>
        </w:rPr>
        <w:t xml:space="preserve">Declaração Universal dos Direitos Humanos (1948). </w:t>
      </w:r>
    </w:p>
    <w:p w14:paraId="0A0F68CF" w14:textId="77777777" w:rsidR="001B65F9" w:rsidRDefault="00C6060A"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Com o advento da Segunda Guerra Mundial, segundo dados das Nações Unidas, “No total, cerca de 40 milhões de civis morreram durante a guerra, entre 1939 e 1945. Cerca de 20 milhões de soldados, quase metade russos, perderam a vida.” (</w:t>
      </w:r>
      <w:r w:rsidRPr="00996820">
        <w:rPr>
          <w:rFonts w:ascii="Times New Roman" w:hAnsi="Times New Roman" w:cs="Times New Roman"/>
          <w:sz w:val="24"/>
          <w:szCs w:val="24"/>
        </w:rPr>
        <w:t>NAÇÕES</w:t>
      </w:r>
      <w:r w:rsidRPr="00996820">
        <w:rPr>
          <w:rFonts w:ascii="Times New Roman" w:hAnsi="Times New Roman" w:cs="Times New Roman"/>
          <w:color w:val="0D0D0D" w:themeColor="text1" w:themeTint="F2"/>
          <w:sz w:val="24"/>
          <w:szCs w:val="24"/>
        </w:rPr>
        <w:t xml:space="preserve"> UNIDAS NO BRASIL, 2021). Tamanha a violência perpetrada, que o conflito foi considerado o maior em toda </w:t>
      </w:r>
      <w:proofErr w:type="gramStart"/>
      <w:r w:rsidRPr="00996820">
        <w:rPr>
          <w:rFonts w:ascii="Times New Roman" w:hAnsi="Times New Roman" w:cs="Times New Roman"/>
          <w:color w:val="0D0D0D" w:themeColor="text1" w:themeTint="F2"/>
          <w:sz w:val="24"/>
          <w:szCs w:val="24"/>
        </w:rPr>
        <w:t>história da humanidade</w:t>
      </w:r>
      <w:proofErr w:type="gramEnd"/>
      <w:r w:rsidRPr="00996820">
        <w:rPr>
          <w:rFonts w:ascii="Times New Roman" w:hAnsi="Times New Roman" w:cs="Times New Roman"/>
          <w:color w:val="0D0D0D" w:themeColor="text1" w:themeTint="F2"/>
          <w:sz w:val="24"/>
          <w:szCs w:val="24"/>
        </w:rPr>
        <w:t>, mudando o rumo dos olhares das autoridades internacionais e do</w:t>
      </w:r>
    </w:p>
    <w:p w14:paraId="30AC42C6" w14:textId="6C4F3D0F" w:rsidR="00D63E9C" w:rsidRDefault="00C6060A"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povo como um todo, os quais voltaram-se à condição humana frente ao jogo de poder e domínio a qualquer custo.</w:t>
      </w:r>
    </w:p>
    <w:p w14:paraId="13D293A6" w14:textId="5B8A7A86" w:rsidR="00DE7526" w:rsidRPr="00DE7526" w:rsidRDefault="00C6060A" w:rsidP="00E546C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Neste cenário pós-guerra, a partir do ano de 1945, com a criação da Organização das Nações Unidas (ONU), o documento supramencionado foi elaborado em 1946 e ratificado pela ONU em 1948</w:t>
      </w:r>
      <w:r w:rsidR="004D5666" w:rsidRPr="00996820">
        <w:rPr>
          <w:rFonts w:ascii="Times New Roman" w:hAnsi="Times New Roman" w:cs="Times New Roman"/>
          <w:color w:val="0D0D0D" w:themeColor="text1" w:themeTint="F2"/>
          <w:sz w:val="24"/>
          <w:szCs w:val="24"/>
        </w:rPr>
        <w:t xml:space="preserve">, atingindo, deste modo, ascensão e aplicabilidade universal. </w:t>
      </w:r>
    </w:p>
    <w:p w14:paraId="269C5EBB" w14:textId="1EA21D9B" w:rsidR="00867464" w:rsidRPr="00DE7526" w:rsidRDefault="00DE7526" w:rsidP="00E546CD">
      <w:pPr>
        <w:spacing w:after="0" w:line="360" w:lineRule="auto"/>
        <w:ind w:firstLine="851"/>
        <w:jc w:val="both"/>
        <w:rPr>
          <w:rFonts w:ascii="Times New Roman" w:hAnsi="Times New Roman" w:cs="Times New Roman"/>
          <w:color w:val="0D0D0D" w:themeColor="text1" w:themeTint="F2"/>
          <w:sz w:val="24"/>
          <w:szCs w:val="24"/>
        </w:rPr>
      </w:pPr>
      <w:r w:rsidRPr="00DE7526">
        <w:rPr>
          <w:rFonts w:ascii="Times New Roman" w:hAnsi="Times New Roman" w:cs="Times New Roman"/>
          <w:color w:val="0D0D0D" w:themeColor="text1" w:themeTint="F2"/>
          <w:sz w:val="24"/>
          <w:szCs w:val="24"/>
        </w:rPr>
        <w:t xml:space="preserve">Não obstante </w:t>
      </w:r>
      <w:r w:rsidR="00E33F37">
        <w:rPr>
          <w:rFonts w:ascii="Times New Roman" w:hAnsi="Times New Roman" w:cs="Times New Roman"/>
          <w:color w:val="0D0D0D" w:themeColor="text1" w:themeTint="F2"/>
          <w:sz w:val="24"/>
          <w:szCs w:val="24"/>
        </w:rPr>
        <w:t>a</w:t>
      </w:r>
      <w:r w:rsidRPr="00DE7526">
        <w:rPr>
          <w:rFonts w:ascii="Times New Roman" w:hAnsi="Times New Roman" w:cs="Times New Roman"/>
          <w:color w:val="0D0D0D" w:themeColor="text1" w:themeTint="F2"/>
          <w:sz w:val="24"/>
          <w:szCs w:val="24"/>
        </w:rPr>
        <w:t xml:space="preserve"> inequívoca importância </w:t>
      </w:r>
      <w:r w:rsidR="0023700C">
        <w:rPr>
          <w:rFonts w:ascii="Times New Roman" w:hAnsi="Times New Roman" w:cs="Times New Roman"/>
          <w:color w:val="0D0D0D" w:themeColor="text1" w:themeTint="F2"/>
          <w:sz w:val="24"/>
          <w:szCs w:val="24"/>
        </w:rPr>
        <w:t>da universalidade desse sistema</w:t>
      </w:r>
      <w:r w:rsidRPr="00DE7526">
        <w:rPr>
          <w:rFonts w:ascii="Times New Roman" w:hAnsi="Times New Roman" w:cs="Times New Roman"/>
          <w:color w:val="0D0D0D" w:themeColor="text1" w:themeTint="F2"/>
          <w:sz w:val="24"/>
          <w:szCs w:val="24"/>
        </w:rPr>
        <w:t>, em decorrência dos aspectos peculiares a cada região do mundo, sobretudo em</w:t>
      </w:r>
      <w:r>
        <w:rPr>
          <w:rFonts w:ascii="Times New Roman" w:hAnsi="Times New Roman" w:cs="Times New Roman"/>
          <w:color w:val="0D0D0D" w:themeColor="text1" w:themeTint="F2"/>
          <w:sz w:val="24"/>
          <w:szCs w:val="24"/>
        </w:rPr>
        <w:t xml:space="preserve"> </w:t>
      </w:r>
      <w:r w:rsidRPr="00DE7526">
        <w:rPr>
          <w:rFonts w:ascii="Times New Roman" w:hAnsi="Times New Roman" w:cs="Times New Roman"/>
          <w:color w:val="0D0D0D" w:themeColor="text1" w:themeTint="F2"/>
          <w:sz w:val="24"/>
          <w:szCs w:val="24"/>
        </w:rPr>
        <w:t>questões de geopolítica e civilização, surgem, posteriormente, núcleos regionais,</w:t>
      </w:r>
      <w:r>
        <w:rPr>
          <w:rFonts w:ascii="Times New Roman" w:hAnsi="Times New Roman" w:cs="Times New Roman"/>
          <w:color w:val="0D0D0D" w:themeColor="text1" w:themeTint="F2"/>
          <w:sz w:val="24"/>
          <w:szCs w:val="24"/>
        </w:rPr>
        <w:t xml:space="preserve"> </w:t>
      </w:r>
      <w:r w:rsidRPr="00DE7526">
        <w:rPr>
          <w:rFonts w:ascii="Times New Roman" w:hAnsi="Times New Roman" w:cs="Times New Roman"/>
          <w:color w:val="0D0D0D" w:themeColor="text1" w:themeTint="F2"/>
          <w:sz w:val="24"/>
          <w:szCs w:val="24"/>
        </w:rPr>
        <w:t xml:space="preserve">fazendo com que hoje existam </w:t>
      </w:r>
      <w:r w:rsidR="00094223" w:rsidRPr="00996820">
        <w:rPr>
          <w:rFonts w:ascii="Times New Roman" w:hAnsi="Times New Roman" w:cs="Times New Roman"/>
          <w:sz w:val="24"/>
          <w:szCs w:val="24"/>
        </w:rPr>
        <w:t xml:space="preserve">“três sistemas regionais de proteção atualmente em funcionamento: o europeu, o interamericano e o africano” (MAZZUOLI, 2019, p. 135). </w:t>
      </w:r>
      <w:r w:rsidR="00D161DC" w:rsidRPr="00996820">
        <w:rPr>
          <w:rFonts w:ascii="Times New Roman" w:hAnsi="Times New Roman" w:cs="Times New Roman"/>
          <w:sz w:val="24"/>
          <w:szCs w:val="24"/>
        </w:rPr>
        <w:t xml:space="preserve">Assim, </w:t>
      </w:r>
      <w:r w:rsidR="00E33F37" w:rsidRPr="00E33F37">
        <w:rPr>
          <w:rFonts w:ascii="Times New Roman" w:hAnsi="Times New Roman" w:cs="Times New Roman"/>
          <w:sz w:val="24"/>
          <w:szCs w:val="24"/>
        </w:rPr>
        <w:t>dada a posição geográfica em que se encontra o Brasil, ele</w:t>
      </w:r>
      <w:r w:rsidR="00E33F37">
        <w:rPr>
          <w:rFonts w:ascii="Times New Roman" w:hAnsi="Times New Roman" w:cs="Times New Roman"/>
          <w:sz w:val="24"/>
          <w:szCs w:val="24"/>
        </w:rPr>
        <w:t xml:space="preserve"> integra </w:t>
      </w:r>
      <w:r w:rsidR="00BF7579" w:rsidRPr="00996820">
        <w:rPr>
          <w:rFonts w:ascii="Times New Roman" w:hAnsi="Times New Roman" w:cs="Times New Roman"/>
          <w:sz w:val="24"/>
          <w:szCs w:val="24"/>
        </w:rPr>
        <w:t xml:space="preserve">o </w:t>
      </w:r>
      <w:r w:rsidR="00C6060A" w:rsidRPr="00996820">
        <w:rPr>
          <w:rFonts w:ascii="Times New Roman" w:hAnsi="Times New Roman" w:cs="Times New Roman"/>
          <w:sz w:val="24"/>
          <w:szCs w:val="24"/>
        </w:rPr>
        <w:t>Sistema Interamericano</w:t>
      </w:r>
      <w:r w:rsidR="00E33F37">
        <w:rPr>
          <w:rFonts w:ascii="Times New Roman" w:hAnsi="Times New Roman" w:cs="Times New Roman"/>
          <w:sz w:val="24"/>
          <w:szCs w:val="24"/>
        </w:rPr>
        <w:t xml:space="preserve"> d</w:t>
      </w:r>
      <w:r w:rsidR="00BF7579" w:rsidRPr="00996820">
        <w:rPr>
          <w:rFonts w:ascii="Times New Roman" w:hAnsi="Times New Roman" w:cs="Times New Roman"/>
          <w:sz w:val="24"/>
          <w:szCs w:val="24"/>
        </w:rPr>
        <w:t>os Direitos Humanos</w:t>
      </w:r>
      <w:r w:rsidR="00C6060A" w:rsidRPr="00996820">
        <w:rPr>
          <w:rFonts w:ascii="Times New Roman" w:hAnsi="Times New Roman" w:cs="Times New Roman"/>
          <w:sz w:val="24"/>
          <w:szCs w:val="24"/>
        </w:rPr>
        <w:t>.</w:t>
      </w:r>
    </w:p>
    <w:p w14:paraId="18DE4BCA" w14:textId="29B8149A" w:rsidR="00C6060A" w:rsidRPr="00996820" w:rsidRDefault="00C6060A" w:rsidP="00F041FB">
      <w:pPr>
        <w:spacing w:after="0" w:line="240" w:lineRule="auto"/>
        <w:rPr>
          <w:rFonts w:ascii="Times New Roman" w:hAnsi="Times New Roman" w:cs="Times New Roman"/>
          <w:sz w:val="24"/>
          <w:szCs w:val="24"/>
        </w:rPr>
      </w:pPr>
    </w:p>
    <w:p w14:paraId="15FB30BD" w14:textId="77777777" w:rsidR="002C5731" w:rsidRPr="00996820" w:rsidRDefault="002C5731" w:rsidP="00F041FB">
      <w:pPr>
        <w:spacing w:after="0" w:line="240" w:lineRule="auto"/>
        <w:rPr>
          <w:rFonts w:ascii="Times New Roman" w:hAnsi="Times New Roman" w:cs="Times New Roman"/>
          <w:sz w:val="24"/>
          <w:szCs w:val="24"/>
        </w:rPr>
      </w:pPr>
    </w:p>
    <w:p w14:paraId="604B4FF5" w14:textId="50FA5311" w:rsidR="001F1788" w:rsidRPr="00996820" w:rsidRDefault="00F041FB" w:rsidP="001645BB">
      <w:pPr>
        <w:pStyle w:val="Ttulo1"/>
      </w:pPr>
      <w:r>
        <w:t xml:space="preserve">3 </w:t>
      </w:r>
      <w:r w:rsidR="00BF7579" w:rsidRPr="00996820">
        <w:t xml:space="preserve">O SISTEMA INTERAMERICANO DE PROTEÇÃO </w:t>
      </w:r>
      <w:r w:rsidR="00E33F37">
        <w:t>D</w:t>
      </w:r>
      <w:r w:rsidR="00BF7579" w:rsidRPr="00996820">
        <w:t xml:space="preserve">OS DIREITOS HUMANOS </w:t>
      </w:r>
    </w:p>
    <w:p w14:paraId="27C77B30" w14:textId="77777777" w:rsidR="00F041FB" w:rsidRPr="00996820" w:rsidRDefault="00F041FB" w:rsidP="00521FD0">
      <w:pPr>
        <w:spacing w:after="0" w:line="240" w:lineRule="auto"/>
        <w:rPr>
          <w:rFonts w:ascii="Times New Roman" w:hAnsi="Times New Roman" w:cs="Times New Roman"/>
          <w:sz w:val="24"/>
          <w:szCs w:val="24"/>
        </w:rPr>
      </w:pPr>
    </w:p>
    <w:p w14:paraId="2ACDA0F4" w14:textId="77777777" w:rsidR="00F041FB" w:rsidRPr="00996820" w:rsidRDefault="00F041FB" w:rsidP="00F041FB">
      <w:pPr>
        <w:spacing w:after="0" w:line="240" w:lineRule="auto"/>
        <w:rPr>
          <w:rFonts w:ascii="Times New Roman" w:hAnsi="Times New Roman" w:cs="Times New Roman"/>
          <w:sz w:val="24"/>
          <w:szCs w:val="24"/>
        </w:rPr>
      </w:pPr>
    </w:p>
    <w:p w14:paraId="562A193B" w14:textId="18F3FDDA" w:rsidR="00E33F37" w:rsidRDefault="001F1788"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Regionalmente,</w:t>
      </w:r>
      <w:r w:rsidR="00763BE7">
        <w:rPr>
          <w:rFonts w:ascii="Times New Roman" w:hAnsi="Times New Roman" w:cs="Times New Roman"/>
          <w:color w:val="0D0D0D" w:themeColor="text1" w:themeTint="F2"/>
          <w:sz w:val="24"/>
          <w:szCs w:val="24"/>
        </w:rPr>
        <w:t xml:space="preserve"> em 1948, </w:t>
      </w:r>
      <w:r w:rsidR="00D63E9C">
        <w:rPr>
          <w:rFonts w:ascii="Times New Roman" w:hAnsi="Times New Roman" w:cs="Times New Roman"/>
          <w:color w:val="171717" w:themeColor="background2" w:themeShade="1A"/>
          <w:sz w:val="24"/>
          <w:szCs w:val="24"/>
          <w:shd w:val="clear" w:color="auto" w:fill="FFFFFF"/>
        </w:rPr>
        <w:t>na Nona</w:t>
      </w:r>
      <w:r w:rsidR="00763BE7" w:rsidRPr="00763BE7">
        <w:rPr>
          <w:rFonts w:ascii="Times New Roman" w:hAnsi="Times New Roman" w:cs="Times New Roman"/>
          <w:color w:val="171717" w:themeColor="background2" w:themeShade="1A"/>
          <w:sz w:val="24"/>
          <w:szCs w:val="24"/>
          <w:shd w:val="clear" w:color="auto" w:fill="FFFFFF"/>
        </w:rPr>
        <w:t xml:space="preserve"> Conferência Interamericana, em Bogotá,</w:t>
      </w:r>
      <w:r w:rsidR="00763BE7">
        <w:rPr>
          <w:rFonts w:ascii="Times New Roman" w:hAnsi="Times New Roman" w:cs="Times New Roman"/>
          <w:color w:val="171717" w:themeColor="background2" w:themeShade="1A"/>
          <w:sz w:val="24"/>
          <w:szCs w:val="24"/>
          <w:shd w:val="clear" w:color="auto" w:fill="FFFFFF"/>
        </w:rPr>
        <w:t xml:space="preserve"> </w:t>
      </w:r>
      <w:r w:rsidR="00763BE7" w:rsidRPr="00763BE7">
        <w:rPr>
          <w:rFonts w:ascii="Times New Roman" w:hAnsi="Times New Roman" w:cs="Times New Roman"/>
          <w:color w:val="171717" w:themeColor="background2" w:themeShade="1A"/>
          <w:sz w:val="24"/>
          <w:szCs w:val="24"/>
          <w:shd w:val="clear" w:color="auto" w:fill="FFFFFF"/>
        </w:rPr>
        <w:t xml:space="preserve">Colômbia, </w:t>
      </w:r>
      <w:r w:rsidR="00E33F37">
        <w:rPr>
          <w:rFonts w:ascii="Times New Roman" w:hAnsi="Times New Roman" w:cs="Times New Roman"/>
          <w:color w:val="0D0D0D" w:themeColor="text1" w:themeTint="F2"/>
          <w:sz w:val="24"/>
          <w:szCs w:val="24"/>
        </w:rPr>
        <w:t xml:space="preserve">foi adotada a </w:t>
      </w:r>
      <w:r w:rsidR="00763BE7" w:rsidRPr="00763BE7">
        <w:rPr>
          <w:rFonts w:ascii="Times New Roman" w:hAnsi="Times New Roman" w:cs="Times New Roman"/>
          <w:color w:val="171717" w:themeColor="background2" w:themeShade="1A"/>
          <w:sz w:val="24"/>
          <w:szCs w:val="24"/>
          <w:shd w:val="clear" w:color="auto" w:fill="FFFFFF"/>
        </w:rPr>
        <w:t>Declaração Americana dos Direitos e Deveres do Homem</w:t>
      </w:r>
      <w:r w:rsidR="00763BE7">
        <w:rPr>
          <w:rFonts w:ascii="Times New Roman" w:hAnsi="Times New Roman" w:cs="Times New Roman"/>
          <w:color w:val="171717" w:themeColor="background2" w:themeShade="1A"/>
          <w:sz w:val="24"/>
          <w:szCs w:val="24"/>
          <w:shd w:val="clear" w:color="auto" w:fill="FFFFFF"/>
        </w:rPr>
        <w:t xml:space="preserve">, a </w:t>
      </w:r>
      <w:r w:rsidR="00E33F37" w:rsidRPr="007B2D14">
        <w:rPr>
          <w:rFonts w:ascii="Times New Roman" w:hAnsi="Times New Roman" w:cs="Times New Roman"/>
          <w:color w:val="171717" w:themeColor="background2" w:themeShade="1A"/>
          <w:sz w:val="24"/>
          <w:szCs w:val="24"/>
          <w:shd w:val="clear" w:color="auto" w:fill="FFFFFF"/>
        </w:rPr>
        <w:t>Carta da Organização dos Estados</w:t>
      </w:r>
      <w:r w:rsidR="00E33F37">
        <w:rPr>
          <w:rFonts w:ascii="Times New Roman" w:hAnsi="Times New Roman" w:cs="Times New Roman"/>
          <w:color w:val="171717" w:themeColor="background2" w:themeShade="1A"/>
          <w:sz w:val="24"/>
          <w:szCs w:val="24"/>
          <w:shd w:val="clear" w:color="auto" w:fill="FFFFFF"/>
        </w:rPr>
        <w:t xml:space="preserve"> </w:t>
      </w:r>
      <w:r w:rsidR="00E33F37" w:rsidRPr="007B2D14">
        <w:rPr>
          <w:rFonts w:ascii="Times New Roman" w:hAnsi="Times New Roman" w:cs="Times New Roman"/>
          <w:color w:val="171717" w:themeColor="background2" w:themeShade="1A"/>
          <w:sz w:val="24"/>
          <w:szCs w:val="24"/>
          <w:shd w:val="clear" w:color="auto" w:fill="FFFFFF"/>
        </w:rPr>
        <w:t>Americanos</w:t>
      </w:r>
      <w:r w:rsidR="00734813" w:rsidRPr="00763BE7">
        <w:rPr>
          <w:rFonts w:ascii="Times New Roman" w:hAnsi="Times New Roman" w:cs="Times New Roman"/>
          <w:color w:val="171717" w:themeColor="background2" w:themeShade="1A"/>
          <w:sz w:val="24"/>
          <w:szCs w:val="24"/>
          <w:shd w:val="clear" w:color="auto" w:fill="FFFFFF"/>
        </w:rPr>
        <w:t xml:space="preserve"> e o Tratado Americano sobre Soluções Pacíficas (Pacto de Bogotá)</w:t>
      </w:r>
      <w:r w:rsidR="00153AF1">
        <w:rPr>
          <w:rFonts w:ascii="Times New Roman" w:hAnsi="Times New Roman" w:cs="Times New Roman"/>
          <w:color w:val="171717" w:themeColor="background2" w:themeShade="1A"/>
          <w:sz w:val="24"/>
          <w:szCs w:val="24"/>
          <w:shd w:val="clear" w:color="auto" w:fill="FFFFFF"/>
        </w:rPr>
        <w:t xml:space="preserve">. No ano de </w:t>
      </w:r>
      <w:r w:rsidR="00153AF1" w:rsidRPr="00996820">
        <w:rPr>
          <w:rFonts w:ascii="Times New Roman" w:hAnsi="Times New Roman" w:cs="Times New Roman"/>
          <w:color w:val="0D0D0D" w:themeColor="text1" w:themeTint="F2"/>
          <w:sz w:val="24"/>
          <w:szCs w:val="24"/>
        </w:rPr>
        <w:t>1969</w:t>
      </w:r>
      <w:r w:rsidR="00153AF1">
        <w:rPr>
          <w:rFonts w:ascii="Times New Roman" w:hAnsi="Times New Roman" w:cs="Times New Roman"/>
          <w:color w:val="0D0D0D" w:themeColor="text1" w:themeTint="F2"/>
          <w:sz w:val="24"/>
          <w:szCs w:val="24"/>
        </w:rPr>
        <w:t xml:space="preserve">, demonstrando a </w:t>
      </w:r>
      <w:r w:rsidR="00153AF1" w:rsidRPr="00153AF1">
        <w:rPr>
          <w:rFonts w:ascii="Times New Roman" w:hAnsi="Times New Roman" w:cs="Times New Roman"/>
          <w:color w:val="0D0D0D" w:themeColor="text1" w:themeTint="F2"/>
          <w:sz w:val="24"/>
          <w:szCs w:val="24"/>
        </w:rPr>
        <w:t xml:space="preserve">tendência </w:t>
      </w:r>
      <w:r w:rsidR="00153AF1">
        <w:rPr>
          <w:rFonts w:ascii="Times New Roman" w:hAnsi="Times New Roman" w:cs="Times New Roman"/>
          <w:color w:val="0D0D0D" w:themeColor="text1" w:themeTint="F2"/>
          <w:sz w:val="24"/>
          <w:szCs w:val="24"/>
        </w:rPr>
        <w:t>política do agir em prol do tema mediante atividade legislativa,</w:t>
      </w:r>
      <w:r w:rsidR="00153AF1" w:rsidRPr="00996820">
        <w:rPr>
          <w:rFonts w:ascii="Times New Roman" w:hAnsi="Times New Roman" w:cs="Times New Roman"/>
          <w:color w:val="0D0D0D" w:themeColor="text1" w:themeTint="F2"/>
          <w:sz w:val="24"/>
          <w:szCs w:val="24"/>
        </w:rPr>
        <w:t xml:space="preserve"> foi aprovada a Convenção Americana sobre Direitos Humanos, também conhecida como Pacto de São José da Costa Rica</w:t>
      </w:r>
      <w:r w:rsidR="00153AF1">
        <w:rPr>
          <w:rFonts w:ascii="Times New Roman" w:hAnsi="Times New Roman" w:cs="Times New Roman"/>
          <w:color w:val="0D0D0D" w:themeColor="text1" w:themeTint="F2"/>
          <w:sz w:val="24"/>
          <w:szCs w:val="24"/>
        </w:rPr>
        <w:t xml:space="preserve">. </w:t>
      </w:r>
    </w:p>
    <w:p w14:paraId="4D2E6D2B" w14:textId="44D6AB57" w:rsidR="00F2578E" w:rsidRPr="00F2578E" w:rsidRDefault="00F2578E" w:rsidP="00EA0CDC">
      <w:pPr>
        <w:spacing w:after="0" w:line="360" w:lineRule="auto"/>
        <w:ind w:firstLine="851"/>
        <w:jc w:val="both"/>
        <w:rPr>
          <w:rFonts w:ascii="Times New Roman" w:hAnsi="Times New Roman" w:cs="Times New Roman"/>
          <w:color w:val="0D0D0D" w:themeColor="text1" w:themeTint="F2"/>
          <w:spacing w:val="-3"/>
          <w:sz w:val="24"/>
          <w:szCs w:val="24"/>
        </w:rPr>
      </w:pPr>
      <w:r>
        <w:rPr>
          <w:rFonts w:ascii="Times New Roman" w:hAnsi="Times New Roman" w:cs="Times New Roman"/>
          <w:color w:val="0D0D0D" w:themeColor="text1" w:themeTint="F2"/>
          <w:spacing w:val="-3"/>
          <w:sz w:val="24"/>
          <w:szCs w:val="24"/>
        </w:rPr>
        <w:t>P</w:t>
      </w:r>
      <w:r w:rsidRPr="00996820">
        <w:rPr>
          <w:rFonts w:ascii="Times New Roman" w:hAnsi="Times New Roman" w:cs="Times New Roman"/>
          <w:color w:val="0D0D0D" w:themeColor="text1" w:themeTint="F2"/>
          <w:spacing w:val="-3"/>
          <w:sz w:val="24"/>
          <w:szCs w:val="24"/>
        </w:rPr>
        <w:t xml:space="preserve">ara figurar como Estado-membro da Convenção em tela, é necessário que o respectivo país faça parte da Organização dos Estados Americanos (OEA), a qual, atualmente, conta com os seguintes países-membros: Argentina, Bolívia, Brasil, Chile, Colômbia, Costa Rica, Cuba1, Equador, El Salvador, Estados Unidos da América, Guatemala, Haiti, Honduras, México, Nicarágua, Panamá, Paraguai, Peru, República Dominicana, Uruguai, Venezuela, Barbados, Trinidad e Tobago, Jamaica, </w:t>
      </w:r>
      <w:proofErr w:type="spellStart"/>
      <w:r w:rsidRPr="00996820">
        <w:rPr>
          <w:rFonts w:ascii="Times New Roman" w:hAnsi="Times New Roman" w:cs="Times New Roman"/>
          <w:color w:val="0D0D0D" w:themeColor="text1" w:themeTint="F2"/>
          <w:spacing w:val="-3"/>
          <w:sz w:val="24"/>
          <w:szCs w:val="24"/>
        </w:rPr>
        <w:t>Grenada</w:t>
      </w:r>
      <w:proofErr w:type="spellEnd"/>
      <w:r w:rsidRPr="00996820">
        <w:rPr>
          <w:rFonts w:ascii="Times New Roman" w:hAnsi="Times New Roman" w:cs="Times New Roman"/>
          <w:color w:val="0D0D0D" w:themeColor="text1" w:themeTint="F2"/>
          <w:spacing w:val="-3"/>
          <w:sz w:val="24"/>
          <w:szCs w:val="24"/>
        </w:rPr>
        <w:t>, Suriname, Dominica, Santa Lúcia, Antígua e Barbuda, São Vicente e Granadinas, Bahamas, St. Kitts e Nevis, Canadá, Belize e Guiana.</w:t>
      </w:r>
    </w:p>
    <w:p w14:paraId="4CFB7BA4" w14:textId="77777777" w:rsidR="00F041FB" w:rsidRDefault="001F1788"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Na seara brasileira, a adesão do governo ao tratado internacional supracitado ocorreu em 25 de setembro de 1992. Em linhas gerais, </w:t>
      </w:r>
      <w:r w:rsidR="00D63E9C">
        <w:rPr>
          <w:rFonts w:ascii="Times New Roman" w:hAnsi="Times New Roman" w:cs="Times New Roman"/>
          <w:color w:val="0D0D0D" w:themeColor="text1" w:themeTint="F2"/>
          <w:sz w:val="24"/>
          <w:szCs w:val="24"/>
        </w:rPr>
        <w:t xml:space="preserve">a ratificação tardia realizada pelo Brasil se deu graças ao fato de que no ano de 1969, época da assinatura da Convenção, </w:t>
      </w:r>
      <w:r w:rsidRPr="00996820">
        <w:rPr>
          <w:rFonts w:ascii="Times New Roman" w:hAnsi="Times New Roman" w:cs="Times New Roman"/>
          <w:color w:val="0D0D0D" w:themeColor="text1" w:themeTint="F2"/>
          <w:sz w:val="24"/>
          <w:szCs w:val="24"/>
        </w:rPr>
        <w:t xml:space="preserve">o país enfrentava um </w:t>
      </w:r>
      <w:r w:rsidR="00D63E9C">
        <w:rPr>
          <w:rFonts w:ascii="Times New Roman" w:hAnsi="Times New Roman" w:cs="Times New Roman"/>
          <w:color w:val="0D0D0D" w:themeColor="text1" w:themeTint="F2"/>
          <w:sz w:val="24"/>
          <w:szCs w:val="24"/>
        </w:rPr>
        <w:t>período de regime militar que duro</w:t>
      </w:r>
      <w:r w:rsidR="0023700C">
        <w:rPr>
          <w:rFonts w:ascii="Times New Roman" w:hAnsi="Times New Roman" w:cs="Times New Roman"/>
          <w:color w:val="0D0D0D" w:themeColor="text1" w:themeTint="F2"/>
          <w:sz w:val="24"/>
          <w:szCs w:val="24"/>
        </w:rPr>
        <w:t>u vinte e um anos (1964 – 1985), os quais f</w:t>
      </w:r>
      <w:r w:rsidR="00D63E9C">
        <w:rPr>
          <w:rFonts w:ascii="Times New Roman" w:hAnsi="Times New Roman" w:cs="Times New Roman"/>
          <w:color w:val="0D0D0D" w:themeColor="text1" w:themeTint="F2"/>
          <w:sz w:val="24"/>
          <w:szCs w:val="24"/>
        </w:rPr>
        <w:t xml:space="preserve">oram marcados por exacerbado </w:t>
      </w:r>
      <w:r w:rsidR="00D63E9C" w:rsidRPr="00996820">
        <w:rPr>
          <w:rFonts w:ascii="Times New Roman" w:hAnsi="Times New Roman" w:cs="Times New Roman"/>
          <w:color w:val="0D0D0D" w:themeColor="text1" w:themeTint="F2"/>
          <w:sz w:val="24"/>
          <w:szCs w:val="24"/>
        </w:rPr>
        <w:t>autoritarismo, episódios de torturas, execuções sumárias e supressão de direitos</w:t>
      </w:r>
    </w:p>
    <w:p w14:paraId="4C68D2F7" w14:textId="77777777" w:rsidR="0023700C" w:rsidRDefault="00D63E9C" w:rsidP="00E4532B">
      <w:pPr>
        <w:spacing w:after="0" w:line="360" w:lineRule="auto"/>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civis e políticos</w:t>
      </w:r>
      <w:r>
        <w:rPr>
          <w:rFonts w:ascii="Times New Roman" w:hAnsi="Times New Roman" w:cs="Times New Roman"/>
          <w:color w:val="0D0D0D" w:themeColor="text1" w:themeTint="F2"/>
          <w:sz w:val="24"/>
          <w:szCs w:val="24"/>
        </w:rPr>
        <w:t xml:space="preserve">. </w:t>
      </w:r>
    </w:p>
    <w:p w14:paraId="1FEDF411" w14:textId="776A2751" w:rsidR="00D63E9C" w:rsidRDefault="0023700C" w:rsidP="00EA0CDC">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Assim, somente quando iniciada a fase de</w:t>
      </w:r>
      <w:r w:rsidR="00D63E9C">
        <w:rPr>
          <w:rFonts w:ascii="Times New Roman" w:hAnsi="Times New Roman" w:cs="Times New Roman"/>
          <w:color w:val="0D0D0D" w:themeColor="text1" w:themeTint="F2"/>
          <w:sz w:val="24"/>
          <w:szCs w:val="24"/>
        </w:rPr>
        <w:t xml:space="preserve"> </w:t>
      </w:r>
      <w:r w:rsidR="001F1788" w:rsidRPr="00996820">
        <w:rPr>
          <w:rFonts w:ascii="Times New Roman" w:hAnsi="Times New Roman" w:cs="Times New Roman"/>
          <w:color w:val="0D0D0D" w:themeColor="text1" w:themeTint="F2"/>
          <w:sz w:val="24"/>
          <w:szCs w:val="24"/>
        </w:rPr>
        <w:t>redemocratização</w:t>
      </w:r>
      <w:r>
        <w:rPr>
          <w:rFonts w:ascii="Times New Roman" w:hAnsi="Times New Roman" w:cs="Times New Roman"/>
          <w:color w:val="0D0D0D" w:themeColor="text1" w:themeTint="F2"/>
          <w:sz w:val="24"/>
          <w:szCs w:val="24"/>
        </w:rPr>
        <w:t xml:space="preserve">, houve </w:t>
      </w:r>
      <w:r w:rsidR="00D63E9C">
        <w:rPr>
          <w:rFonts w:ascii="Times New Roman" w:hAnsi="Times New Roman" w:cs="Times New Roman"/>
          <w:color w:val="0D0D0D" w:themeColor="text1" w:themeTint="F2"/>
          <w:sz w:val="24"/>
          <w:szCs w:val="24"/>
        </w:rPr>
        <w:t xml:space="preserve">a efetiva adesão do Brasil aos termos da Convenção Americana sobre Direitos Humanos. </w:t>
      </w:r>
      <w:r w:rsidR="001F1788" w:rsidRPr="00996820">
        <w:rPr>
          <w:rFonts w:ascii="Times New Roman" w:hAnsi="Times New Roman" w:cs="Times New Roman"/>
          <w:color w:val="0D0D0D" w:themeColor="text1" w:themeTint="F2"/>
          <w:sz w:val="24"/>
          <w:szCs w:val="24"/>
        </w:rPr>
        <w:t xml:space="preserve"> </w:t>
      </w:r>
    </w:p>
    <w:p w14:paraId="4A932E8D" w14:textId="77777777" w:rsidR="00D63E9C" w:rsidRPr="00D63E9C" w:rsidRDefault="00D63E9C" w:rsidP="00EA0CDC">
      <w:pPr>
        <w:spacing w:after="0" w:line="240" w:lineRule="auto"/>
        <w:rPr>
          <w:rFonts w:ascii="Times New Roman" w:hAnsi="Times New Roman" w:cs="Times New Roman"/>
          <w:sz w:val="24"/>
          <w:szCs w:val="24"/>
        </w:rPr>
      </w:pPr>
    </w:p>
    <w:p w14:paraId="0CDAA5B5" w14:textId="77777777" w:rsidR="00D63E9C" w:rsidRPr="00D63E9C" w:rsidRDefault="00D63E9C" w:rsidP="00EA0CDC">
      <w:pPr>
        <w:spacing w:after="0" w:line="240" w:lineRule="auto"/>
        <w:rPr>
          <w:rFonts w:ascii="Times New Roman" w:hAnsi="Times New Roman" w:cs="Times New Roman"/>
          <w:sz w:val="24"/>
          <w:szCs w:val="24"/>
        </w:rPr>
      </w:pPr>
    </w:p>
    <w:p w14:paraId="7A6EEED2" w14:textId="0D21C19F" w:rsidR="001F1788" w:rsidRPr="000E5D8E" w:rsidRDefault="00F2578E" w:rsidP="009C25F4">
      <w:pPr>
        <w:pStyle w:val="Ttulo2"/>
        <w:spacing w:after="0" w:line="240" w:lineRule="auto"/>
        <w:ind w:left="0" w:firstLine="0"/>
        <w:jc w:val="both"/>
        <w:rPr>
          <w:b w:val="0"/>
          <w:bCs/>
        </w:rPr>
      </w:pPr>
      <w:r w:rsidRPr="000E5D8E">
        <w:rPr>
          <w:b w:val="0"/>
          <w:bCs/>
        </w:rPr>
        <w:t xml:space="preserve">3.1 </w:t>
      </w:r>
      <w:r w:rsidR="002C3B2D" w:rsidRPr="000E5D8E">
        <w:rPr>
          <w:b w:val="0"/>
          <w:bCs/>
        </w:rPr>
        <w:t>CONVENÇÃO AMERICANA DOS DIREITOS HUMANOS (PACTO DE SAN JOSÉ DA COSTA RICA)</w:t>
      </w:r>
    </w:p>
    <w:p w14:paraId="271C02A2" w14:textId="10109711" w:rsidR="006925EE" w:rsidRDefault="006925EE" w:rsidP="009C25F4">
      <w:pPr>
        <w:spacing w:after="0" w:line="240" w:lineRule="auto"/>
        <w:jc w:val="both"/>
        <w:rPr>
          <w:rFonts w:ascii="Times New Roman" w:hAnsi="Times New Roman" w:cs="Times New Roman"/>
          <w:color w:val="0D0D0D" w:themeColor="text1" w:themeTint="F2"/>
          <w:spacing w:val="-3"/>
          <w:sz w:val="24"/>
          <w:szCs w:val="24"/>
        </w:rPr>
      </w:pPr>
    </w:p>
    <w:p w14:paraId="0CCCEB93" w14:textId="23BB5B80" w:rsidR="001F1788" w:rsidRPr="00996820" w:rsidRDefault="001F1788"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A Convenção Americana de Direitos Humanos </w:t>
      </w:r>
      <w:r w:rsidR="00F2578E">
        <w:rPr>
          <w:rFonts w:ascii="Times New Roman" w:hAnsi="Times New Roman" w:cs="Times New Roman"/>
          <w:color w:val="0D0D0D" w:themeColor="text1" w:themeTint="F2"/>
          <w:sz w:val="24"/>
          <w:szCs w:val="24"/>
        </w:rPr>
        <w:t xml:space="preserve">(CADH) </w:t>
      </w:r>
      <w:r w:rsidRPr="00996820">
        <w:rPr>
          <w:rFonts w:ascii="Times New Roman" w:hAnsi="Times New Roman" w:cs="Times New Roman"/>
          <w:color w:val="0D0D0D" w:themeColor="text1" w:themeTint="F2"/>
          <w:sz w:val="24"/>
          <w:szCs w:val="24"/>
        </w:rPr>
        <w:t>dispõe sobre garantias individuais e coletivas que devem ser asseguradas pelo Estado, imbuído em seu poder de polícia para protegê-las ou mediante investimentos para promovê-las e, até mesmo, abstendo-se de excessos para não as violar. Na mesma medida, impõe-se a cada ser humano o dever de respeitá-las, conforme leciona o artigo 32 “os direitos de cada pessoa são limitados pelos direitos dos demais” (CONVENÇÃO AMERICANA SOBRE DIREITOS HUMANOS, 1969).</w:t>
      </w:r>
      <w:r w:rsidRPr="00996820">
        <w:rPr>
          <w:rFonts w:ascii="Times New Roman" w:hAnsi="Times New Roman" w:cs="Times New Roman"/>
          <w:color w:val="0D0D0D" w:themeColor="text1" w:themeTint="F2"/>
        </w:rPr>
        <w:t xml:space="preserve"> </w:t>
      </w:r>
    </w:p>
    <w:p w14:paraId="4816B211" w14:textId="767F181A" w:rsidR="001F1788" w:rsidRDefault="001F1788"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Esses direitos, de cunhos civis, políticos, econômicos, sociais e culturais, garantem proteção à vida, à saúde, à alimentação, à educação, à honra, à propriedade privada, à família e, em especial, às crianças, aos idosos, aos deficientes e às pessoas na esfera judicial, buscando prevalecer a igualdade perante a lei e assegurar o direito de indenização, de retificação e de resposta. Protegem ainda o exercício da cidadania e das liberdades pessoais, incluindo religiosa, de consciência, de pensamento, de expressão, de associação, de reunião, de circulação e de</w:t>
      </w:r>
      <w:r w:rsidR="00F2578E">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 xml:space="preserve">residência, vedada qualquer distinção </w:t>
      </w:r>
      <w:r w:rsidRPr="00996820">
        <w:rPr>
          <w:rFonts w:ascii="Times New Roman" w:hAnsi="Times New Roman" w:cs="Times New Roman"/>
          <w:color w:val="0D0D0D" w:themeColor="text1" w:themeTint="F2"/>
          <w:spacing w:val="-3"/>
          <w:sz w:val="24"/>
          <w:szCs w:val="24"/>
        </w:rPr>
        <w:t>por motivo de raça, origem, cor, sexo, idioma, religião, opiniões políticas, posição econômica ou qualquer condição social do indivíduo.</w:t>
      </w:r>
      <w:r w:rsidRPr="00996820">
        <w:rPr>
          <w:rFonts w:ascii="Times New Roman" w:hAnsi="Times New Roman" w:cs="Times New Roman"/>
          <w:color w:val="0D0D0D" w:themeColor="text1" w:themeTint="F2"/>
          <w:sz w:val="24"/>
          <w:szCs w:val="24"/>
        </w:rPr>
        <w:t xml:space="preserve"> </w:t>
      </w:r>
    </w:p>
    <w:p w14:paraId="171F627E" w14:textId="77777777" w:rsidR="003066A8" w:rsidRDefault="003066A8" w:rsidP="00EA0CDC">
      <w:pPr>
        <w:spacing w:after="0" w:line="360" w:lineRule="auto"/>
        <w:ind w:firstLine="851"/>
        <w:jc w:val="both"/>
        <w:rPr>
          <w:rFonts w:ascii="Times New Roman" w:hAnsi="Times New Roman" w:cs="Times New Roman"/>
          <w:color w:val="0D0D0D" w:themeColor="text1" w:themeTint="F2"/>
          <w:spacing w:val="-3"/>
          <w:sz w:val="24"/>
          <w:szCs w:val="24"/>
        </w:rPr>
      </w:pPr>
      <w:r>
        <w:rPr>
          <w:rFonts w:ascii="Times New Roman" w:hAnsi="Times New Roman" w:cs="Times New Roman"/>
          <w:color w:val="0D0D0D" w:themeColor="text1" w:themeTint="F2"/>
          <w:spacing w:val="-3"/>
          <w:sz w:val="24"/>
          <w:szCs w:val="24"/>
        </w:rPr>
        <w:t xml:space="preserve">Em resumo, como discorre a conceituada doutrinadora </w:t>
      </w:r>
      <w:r w:rsidRPr="003066A8">
        <w:rPr>
          <w:rFonts w:ascii="Times New Roman" w:hAnsi="Times New Roman" w:cs="Times New Roman"/>
          <w:color w:val="0D0D0D" w:themeColor="text1" w:themeTint="F2"/>
          <w:spacing w:val="-3"/>
          <w:sz w:val="24"/>
          <w:szCs w:val="24"/>
        </w:rPr>
        <w:t>Flávia Piovesan</w:t>
      </w:r>
      <w:r>
        <w:rPr>
          <w:rFonts w:ascii="Times New Roman" w:hAnsi="Times New Roman" w:cs="Times New Roman"/>
          <w:color w:val="0D0D0D" w:themeColor="text1" w:themeTint="F2"/>
          <w:spacing w:val="-3"/>
          <w:sz w:val="24"/>
          <w:szCs w:val="24"/>
        </w:rPr>
        <w:t xml:space="preserve">, </w:t>
      </w:r>
    </w:p>
    <w:p w14:paraId="390054FD" w14:textId="77777777" w:rsidR="00285F39" w:rsidRDefault="00285F39" w:rsidP="003066A8">
      <w:pPr>
        <w:spacing w:after="0" w:line="240" w:lineRule="auto"/>
        <w:ind w:left="2268"/>
        <w:jc w:val="both"/>
        <w:rPr>
          <w:rFonts w:ascii="Times New Roman" w:hAnsi="Times New Roman" w:cs="Times New Roman"/>
          <w:color w:val="0D0D0D" w:themeColor="text1" w:themeTint="F2"/>
          <w:spacing w:val="-3"/>
        </w:rPr>
      </w:pPr>
    </w:p>
    <w:p w14:paraId="5784A79F" w14:textId="4ECA1123" w:rsidR="003066A8" w:rsidRDefault="003066A8" w:rsidP="003066A8">
      <w:pPr>
        <w:spacing w:after="0" w:line="240" w:lineRule="auto"/>
        <w:ind w:left="2268"/>
        <w:jc w:val="both"/>
        <w:rPr>
          <w:rFonts w:ascii="Times New Roman" w:hAnsi="Times New Roman" w:cs="Times New Roman"/>
          <w:color w:val="0D0D0D" w:themeColor="text1" w:themeTint="F2"/>
          <w:spacing w:val="-3"/>
        </w:rPr>
      </w:pPr>
      <w:r w:rsidRPr="003066A8">
        <w:rPr>
          <w:rFonts w:ascii="Times New Roman" w:hAnsi="Times New Roman" w:cs="Times New Roman"/>
          <w:color w:val="0D0D0D" w:themeColor="text1" w:themeTint="F2"/>
          <w:spacing w:val="-3"/>
        </w:rPr>
        <w:t>“A Convenção Americana, como um verdadeiro “código int</w:t>
      </w:r>
      <w:r>
        <w:rPr>
          <w:rFonts w:ascii="Times New Roman" w:hAnsi="Times New Roman" w:cs="Times New Roman"/>
          <w:color w:val="0D0D0D" w:themeColor="text1" w:themeTint="F2"/>
          <w:spacing w:val="-3"/>
        </w:rPr>
        <w:t>eramericano de direitos humanos”</w:t>
      </w:r>
      <w:r w:rsidRPr="003066A8">
        <w:rPr>
          <w:rFonts w:ascii="Times New Roman" w:hAnsi="Times New Roman" w:cs="Times New Roman"/>
          <w:color w:val="0D0D0D" w:themeColor="text1" w:themeTint="F2"/>
          <w:spacing w:val="-3"/>
        </w:rPr>
        <w:t xml:space="preserve">, acolhida em 2014 </w:t>
      </w:r>
      <w:r w:rsidRPr="003066A8">
        <w:rPr>
          <w:rFonts w:ascii="Times New Roman" w:hAnsi="Times New Roman" w:cs="Times New Roman"/>
          <w:color w:val="0D0D0D" w:themeColor="text1" w:themeTint="F2"/>
        </w:rPr>
        <w:t>por</w:t>
      </w:r>
      <w:r w:rsidRPr="003066A8">
        <w:rPr>
          <w:rFonts w:ascii="Times New Roman" w:hAnsi="Times New Roman" w:cs="Times New Roman"/>
          <w:color w:val="0D0D0D" w:themeColor="text1" w:themeTint="F2"/>
          <w:spacing w:val="-3"/>
        </w:rPr>
        <w:t xml:space="preserve"> 24 Estados, traduz a força de um consenso a respeito do piso protetivo mínimo e não do teto máximo de proteção. Serve a um duplo propósito: a) promover e encorajar avanços no plano interno dos Estados; e b) prevenir recuos e retrocessos no regime de proteção de direitos.” (PIOVESAN, 2016, p. 105).</w:t>
      </w:r>
    </w:p>
    <w:p w14:paraId="0ADF31D3" w14:textId="77777777" w:rsidR="003066A8" w:rsidRPr="003066A8" w:rsidRDefault="003066A8" w:rsidP="003066A8">
      <w:pPr>
        <w:spacing w:after="0" w:line="240" w:lineRule="auto"/>
        <w:ind w:left="2268"/>
        <w:jc w:val="both"/>
        <w:rPr>
          <w:rFonts w:ascii="Times New Roman" w:hAnsi="Times New Roman" w:cs="Times New Roman"/>
          <w:color w:val="0D0D0D" w:themeColor="text1" w:themeTint="F2"/>
          <w:spacing w:val="-3"/>
        </w:rPr>
      </w:pPr>
    </w:p>
    <w:p w14:paraId="23B300F8" w14:textId="5CB38B9F" w:rsidR="00504C2C" w:rsidRPr="00996820" w:rsidRDefault="001F1788" w:rsidP="00EA0CDC">
      <w:pPr>
        <w:spacing w:after="0" w:line="360" w:lineRule="auto"/>
        <w:ind w:firstLine="851"/>
        <w:jc w:val="both"/>
        <w:rPr>
          <w:rFonts w:ascii="Times New Roman" w:hAnsi="Times New Roman" w:cs="Times New Roman"/>
          <w:color w:val="0D0D0D" w:themeColor="text1" w:themeTint="F2"/>
          <w:shd w:val="clear" w:color="auto" w:fill="FFFFFF"/>
        </w:rPr>
      </w:pPr>
      <w:r w:rsidRPr="00996820">
        <w:rPr>
          <w:rFonts w:ascii="Times New Roman" w:hAnsi="Times New Roman" w:cs="Times New Roman"/>
          <w:color w:val="0D0D0D" w:themeColor="text1" w:themeTint="F2"/>
          <w:sz w:val="24"/>
          <w:szCs w:val="24"/>
        </w:rPr>
        <w:t xml:space="preserve">No mais, excepcionalmente, </w:t>
      </w:r>
      <w:r w:rsidRPr="00996820">
        <w:rPr>
          <w:rFonts w:ascii="Times New Roman" w:hAnsi="Times New Roman" w:cs="Times New Roman"/>
          <w:color w:val="0D0D0D" w:themeColor="text1" w:themeTint="F2"/>
          <w:spacing w:val="-3"/>
          <w:sz w:val="24"/>
          <w:szCs w:val="24"/>
        </w:rPr>
        <w:t xml:space="preserve">em casos de ameaça à segurança nacional, mediante devido processo legal, ao poder estatal é </w:t>
      </w:r>
      <w:r w:rsidR="003D6D4E">
        <w:rPr>
          <w:rFonts w:ascii="Times New Roman" w:hAnsi="Times New Roman" w:cs="Times New Roman"/>
          <w:color w:val="0D0D0D" w:themeColor="text1" w:themeTint="F2"/>
          <w:spacing w:val="-3"/>
          <w:sz w:val="24"/>
          <w:szCs w:val="24"/>
        </w:rPr>
        <w:t>permitida</w:t>
      </w:r>
      <w:r w:rsidRPr="00996820">
        <w:rPr>
          <w:rFonts w:ascii="Times New Roman" w:hAnsi="Times New Roman" w:cs="Times New Roman"/>
          <w:color w:val="0D0D0D" w:themeColor="text1" w:themeTint="F2"/>
          <w:spacing w:val="-3"/>
          <w:sz w:val="24"/>
          <w:szCs w:val="24"/>
        </w:rPr>
        <w:t xml:space="preserve"> a suspensão de algumas das garantias elencadas na</w:t>
      </w:r>
      <w:r w:rsidR="005B1CB4">
        <w:rPr>
          <w:rFonts w:ascii="Times New Roman" w:hAnsi="Times New Roman" w:cs="Times New Roman"/>
          <w:color w:val="0D0D0D" w:themeColor="text1" w:themeTint="F2"/>
          <w:spacing w:val="-3"/>
          <w:sz w:val="24"/>
          <w:szCs w:val="24"/>
        </w:rPr>
        <w:t xml:space="preserve"> </w:t>
      </w:r>
      <w:r w:rsidRPr="00996820">
        <w:rPr>
          <w:rFonts w:ascii="Times New Roman" w:hAnsi="Times New Roman" w:cs="Times New Roman"/>
          <w:color w:val="0D0D0D" w:themeColor="text1" w:themeTint="F2"/>
          <w:spacing w:val="-3"/>
          <w:sz w:val="24"/>
          <w:szCs w:val="24"/>
        </w:rPr>
        <w:t xml:space="preserve">CADH, observados os princípios da legalidade e retroatividade, prevalecendo o dever de não discriminação e a proibição da escravidão e servidão, bem como ressalvados os direitos à liberdade, à integridade pessoal, à vida, ao nome, ao reconhecimento da personalidade jurídica, à nacionalidade, os direitos políticos e de </w:t>
      </w:r>
      <w:r w:rsidR="007B26A9">
        <w:rPr>
          <w:rFonts w:ascii="Times New Roman" w:hAnsi="Times New Roman" w:cs="Times New Roman"/>
          <w:color w:val="0D0D0D" w:themeColor="text1" w:themeTint="F2"/>
          <w:spacing w:val="-3"/>
          <w:sz w:val="24"/>
          <w:szCs w:val="24"/>
        </w:rPr>
        <w:t>proteção à família e à criança</w:t>
      </w:r>
      <w:r w:rsidR="00285F39">
        <w:rPr>
          <w:rFonts w:ascii="Times New Roman" w:hAnsi="Times New Roman" w:cs="Times New Roman"/>
          <w:color w:val="0D0D0D" w:themeColor="text1" w:themeTint="F2"/>
          <w:spacing w:val="-3"/>
          <w:sz w:val="24"/>
          <w:szCs w:val="24"/>
        </w:rPr>
        <w:t xml:space="preserve">. </w:t>
      </w:r>
      <w:r w:rsidR="007C31DC" w:rsidRPr="007B26A9">
        <w:rPr>
          <w:rFonts w:ascii="Times New Roman" w:hAnsi="Times New Roman" w:cs="Times New Roman"/>
          <w:color w:val="0D0D0D" w:themeColor="text1" w:themeTint="F2"/>
          <w:sz w:val="24"/>
          <w:szCs w:val="24"/>
        </w:rPr>
        <w:t>Quanto aos meios de proteção, dois órgãos autônomos e independentes possuem atribuições para viabilizar o cumprimento da CADH</w:t>
      </w:r>
      <w:r w:rsidR="00E24ADB" w:rsidRPr="007B26A9">
        <w:rPr>
          <w:rFonts w:ascii="Times New Roman" w:hAnsi="Times New Roman" w:cs="Times New Roman"/>
          <w:color w:val="0D0D0D" w:themeColor="text1" w:themeTint="F2"/>
          <w:sz w:val="24"/>
          <w:szCs w:val="24"/>
        </w:rPr>
        <w:t xml:space="preserve">: </w:t>
      </w:r>
      <w:r w:rsidR="00504C2C" w:rsidRPr="00996820">
        <w:rPr>
          <w:rFonts w:ascii="Times New Roman" w:hAnsi="Times New Roman" w:cs="Times New Roman"/>
          <w:color w:val="0D0D0D" w:themeColor="text1" w:themeTint="F2"/>
          <w:sz w:val="24"/>
          <w:szCs w:val="24"/>
        </w:rPr>
        <w:t>a Comissão Interamericana de Direitos Humanos e a Corte Interamericana de Direitos Humanos, sobre os quais passa-se a análise</w:t>
      </w:r>
      <w:r w:rsidR="006B594B" w:rsidRPr="00996820">
        <w:rPr>
          <w:rFonts w:ascii="Times New Roman" w:hAnsi="Times New Roman" w:cs="Times New Roman"/>
          <w:color w:val="0D0D0D" w:themeColor="text1" w:themeTint="F2"/>
          <w:sz w:val="24"/>
          <w:szCs w:val="24"/>
        </w:rPr>
        <w:t>.</w:t>
      </w:r>
    </w:p>
    <w:p w14:paraId="199A1CB6" w14:textId="5315C008" w:rsidR="007C31DC" w:rsidRPr="00996820" w:rsidRDefault="007C31DC" w:rsidP="0079447D">
      <w:pPr>
        <w:spacing w:after="0" w:line="240" w:lineRule="auto"/>
        <w:jc w:val="both"/>
        <w:rPr>
          <w:rFonts w:ascii="Times New Roman" w:hAnsi="Times New Roman" w:cs="Times New Roman"/>
          <w:color w:val="0D0D0D" w:themeColor="text1" w:themeTint="F2"/>
          <w:spacing w:val="-3"/>
          <w:sz w:val="24"/>
          <w:szCs w:val="24"/>
        </w:rPr>
      </w:pPr>
    </w:p>
    <w:p w14:paraId="0474C4A8" w14:textId="77777777" w:rsidR="00112F28" w:rsidRPr="00996820" w:rsidRDefault="00112F28" w:rsidP="0079447D">
      <w:pPr>
        <w:spacing w:after="0" w:line="240" w:lineRule="auto"/>
        <w:jc w:val="both"/>
        <w:rPr>
          <w:rFonts w:ascii="Times New Roman" w:hAnsi="Times New Roman" w:cs="Times New Roman"/>
          <w:color w:val="0D0D0D" w:themeColor="text1" w:themeTint="F2"/>
          <w:spacing w:val="-3"/>
          <w:sz w:val="24"/>
          <w:szCs w:val="24"/>
        </w:rPr>
      </w:pPr>
    </w:p>
    <w:p w14:paraId="713DBC81" w14:textId="421DE769" w:rsidR="00BF7579" w:rsidRPr="000E5D8E" w:rsidRDefault="00F2578E" w:rsidP="0023253C">
      <w:pPr>
        <w:pStyle w:val="Ttulo2"/>
        <w:spacing w:after="0"/>
        <w:ind w:left="0" w:firstLine="0"/>
        <w:rPr>
          <w:b w:val="0"/>
          <w:bCs/>
        </w:rPr>
      </w:pPr>
      <w:r w:rsidRPr="000E5D8E">
        <w:rPr>
          <w:b w:val="0"/>
          <w:bCs/>
        </w:rPr>
        <w:t>3.2</w:t>
      </w:r>
      <w:r w:rsidR="002C5731" w:rsidRPr="000E5D8E">
        <w:rPr>
          <w:b w:val="0"/>
          <w:bCs/>
        </w:rPr>
        <w:t xml:space="preserve"> COMISSÃO INTERAMERICANA DE DIREITOS HUMANOS</w:t>
      </w:r>
    </w:p>
    <w:p w14:paraId="087EA5A7" w14:textId="7DA59D6E" w:rsidR="00112F28" w:rsidRPr="00996820" w:rsidRDefault="00112F28" w:rsidP="00285F39">
      <w:pPr>
        <w:spacing w:after="0" w:line="240" w:lineRule="auto"/>
        <w:rPr>
          <w:rFonts w:ascii="Times New Roman" w:hAnsi="Times New Roman" w:cs="Times New Roman"/>
          <w:sz w:val="24"/>
          <w:szCs w:val="24"/>
        </w:rPr>
      </w:pPr>
    </w:p>
    <w:p w14:paraId="18B4F8C8" w14:textId="77777777" w:rsidR="002D6714" w:rsidRDefault="00E24ADB" w:rsidP="00EA0CDC">
      <w:pPr>
        <w:spacing w:after="0" w:line="360" w:lineRule="auto"/>
        <w:ind w:firstLine="851"/>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z w:val="24"/>
          <w:szCs w:val="24"/>
        </w:rPr>
        <w:t>A</w:t>
      </w:r>
      <w:r w:rsidR="001F1788" w:rsidRPr="00996820">
        <w:rPr>
          <w:rFonts w:ascii="Times New Roman" w:hAnsi="Times New Roman" w:cs="Times New Roman"/>
          <w:color w:val="0D0D0D" w:themeColor="text1" w:themeTint="F2"/>
          <w:sz w:val="24"/>
          <w:szCs w:val="24"/>
        </w:rPr>
        <w:t xml:space="preserve"> </w:t>
      </w:r>
      <w:r w:rsidR="001F1788" w:rsidRPr="00996820">
        <w:rPr>
          <w:rFonts w:ascii="Times New Roman" w:eastAsia="Times New Roman" w:hAnsi="Times New Roman" w:cs="Times New Roman"/>
          <w:color w:val="0D0D0D" w:themeColor="text1" w:themeTint="F2"/>
          <w:spacing w:val="-3"/>
          <w:sz w:val="24"/>
          <w:szCs w:val="24"/>
          <w:lang w:eastAsia="pt-BR"/>
        </w:rPr>
        <w:t>Comissão Interamericana de Direitos Humanos,</w:t>
      </w:r>
      <w:r w:rsidR="00F2578E">
        <w:rPr>
          <w:rFonts w:ascii="Times New Roman" w:eastAsia="Times New Roman" w:hAnsi="Times New Roman" w:cs="Times New Roman"/>
          <w:color w:val="0D0D0D" w:themeColor="text1" w:themeTint="F2"/>
          <w:spacing w:val="-3"/>
          <w:sz w:val="24"/>
          <w:szCs w:val="24"/>
          <w:lang w:eastAsia="pt-BR"/>
        </w:rPr>
        <w:t xml:space="preserve"> criada em 1959,</w:t>
      </w:r>
      <w:r w:rsidR="001F1788" w:rsidRPr="00996820">
        <w:rPr>
          <w:rFonts w:ascii="Times New Roman" w:eastAsia="Times New Roman" w:hAnsi="Times New Roman" w:cs="Times New Roman"/>
          <w:color w:val="0D0D0D" w:themeColor="text1" w:themeTint="F2"/>
          <w:spacing w:val="-3"/>
          <w:sz w:val="24"/>
          <w:szCs w:val="24"/>
          <w:lang w:eastAsia="pt-BR"/>
        </w:rPr>
        <w:t xml:space="preserve"> de acordo com o artigo 1º de seu estatuto, </w:t>
      </w:r>
      <w:r w:rsidR="00F2578E">
        <w:rPr>
          <w:rFonts w:ascii="Times New Roman" w:eastAsia="Times New Roman" w:hAnsi="Times New Roman" w:cs="Times New Roman"/>
          <w:color w:val="0D0D0D" w:themeColor="text1" w:themeTint="F2"/>
          <w:spacing w:val="-3"/>
          <w:sz w:val="24"/>
          <w:szCs w:val="24"/>
          <w:lang w:eastAsia="pt-BR"/>
        </w:rPr>
        <w:t xml:space="preserve">tem o intuito de </w:t>
      </w:r>
      <w:r w:rsidR="00F2578E" w:rsidRPr="00996820">
        <w:rPr>
          <w:rFonts w:ascii="Times New Roman" w:eastAsia="Times New Roman" w:hAnsi="Times New Roman" w:cs="Times New Roman"/>
          <w:color w:val="0D0D0D" w:themeColor="text1" w:themeTint="F2"/>
          <w:spacing w:val="-3"/>
          <w:sz w:val="24"/>
          <w:szCs w:val="24"/>
          <w:lang w:eastAsia="pt-BR"/>
        </w:rPr>
        <w:t>“</w:t>
      </w:r>
      <w:r w:rsidRPr="00996820">
        <w:rPr>
          <w:rFonts w:ascii="Times New Roman" w:eastAsia="Times New Roman" w:hAnsi="Times New Roman" w:cs="Times New Roman"/>
          <w:color w:val="0D0D0D" w:themeColor="text1" w:themeTint="F2"/>
          <w:spacing w:val="-3"/>
          <w:sz w:val="24"/>
          <w:szCs w:val="24"/>
          <w:lang w:eastAsia="pt-BR"/>
        </w:rPr>
        <w:t>[...]</w:t>
      </w:r>
      <w:r w:rsidR="001F1788" w:rsidRPr="00996820">
        <w:rPr>
          <w:rFonts w:ascii="Times New Roman" w:eastAsia="Times New Roman" w:hAnsi="Times New Roman" w:cs="Times New Roman"/>
          <w:color w:val="0D0D0D" w:themeColor="text1" w:themeTint="F2"/>
          <w:spacing w:val="-3"/>
          <w:sz w:val="24"/>
          <w:szCs w:val="24"/>
          <w:lang w:eastAsia="pt-BR"/>
        </w:rPr>
        <w:t xml:space="preserve"> </w:t>
      </w:r>
      <w:r w:rsidR="001F1788" w:rsidRPr="00996820">
        <w:rPr>
          <w:rFonts w:ascii="Times New Roman" w:hAnsi="Times New Roman" w:cs="Times New Roman"/>
          <w:color w:val="0D0D0D" w:themeColor="text1" w:themeTint="F2"/>
          <w:spacing w:val="-3"/>
          <w:sz w:val="24"/>
          <w:szCs w:val="24"/>
        </w:rPr>
        <w:t>promover a observância e a defesa dos direitos humanos e para servir como órgão consultivo da Organização nesta matéria.” (ESTATUTO DA COMISSÃO INTERAMERICANA DE DIREITOS HUMANOS, 1979).</w:t>
      </w:r>
    </w:p>
    <w:p w14:paraId="7CE96C86" w14:textId="36C08012" w:rsidR="001F1788" w:rsidRPr="00996820" w:rsidRDefault="001F1788" w:rsidP="00EA0CDC">
      <w:pPr>
        <w:spacing w:after="0" w:line="360" w:lineRule="auto"/>
        <w:ind w:firstLine="851"/>
        <w:jc w:val="both"/>
        <w:rPr>
          <w:rFonts w:ascii="Times New Roman" w:hAnsi="Times New Roman" w:cs="Times New Roman"/>
          <w:color w:val="0D0D0D" w:themeColor="text1" w:themeTint="F2"/>
          <w:sz w:val="24"/>
          <w:szCs w:val="24"/>
          <w:shd w:val="clear" w:color="auto" w:fill="FFFFFF"/>
        </w:rPr>
      </w:pPr>
      <w:r w:rsidRPr="00996820">
        <w:rPr>
          <w:rFonts w:ascii="Times New Roman" w:hAnsi="Times New Roman" w:cs="Times New Roman"/>
          <w:color w:val="0D0D0D" w:themeColor="text1" w:themeTint="F2"/>
          <w:spacing w:val="-3"/>
          <w:sz w:val="24"/>
          <w:szCs w:val="24"/>
        </w:rPr>
        <w:t xml:space="preserve">Em outras palavras, a </w:t>
      </w:r>
      <w:r w:rsidRPr="00996820">
        <w:rPr>
          <w:rFonts w:ascii="Times New Roman" w:eastAsia="Times New Roman" w:hAnsi="Times New Roman" w:cs="Times New Roman"/>
          <w:color w:val="0D0D0D" w:themeColor="text1" w:themeTint="F2"/>
          <w:spacing w:val="-3"/>
          <w:sz w:val="24"/>
          <w:szCs w:val="24"/>
          <w:lang w:eastAsia="pt-BR"/>
        </w:rPr>
        <w:t xml:space="preserve">Comissão atua na emissão de recomendações pela adoção de medidas adequadas à proteção de determinados direitos que estejam sendo </w:t>
      </w:r>
      <w:r w:rsidR="003D6D4E">
        <w:rPr>
          <w:rFonts w:ascii="Times New Roman" w:eastAsia="Times New Roman" w:hAnsi="Times New Roman" w:cs="Times New Roman"/>
          <w:color w:val="0D0D0D" w:themeColor="text1" w:themeTint="F2"/>
          <w:spacing w:val="-3"/>
          <w:sz w:val="24"/>
          <w:szCs w:val="24"/>
          <w:lang w:eastAsia="pt-BR"/>
        </w:rPr>
        <w:t>desrespeitados</w:t>
      </w:r>
      <w:r w:rsidRPr="00996820">
        <w:rPr>
          <w:rFonts w:ascii="Times New Roman" w:eastAsia="Times New Roman" w:hAnsi="Times New Roman" w:cs="Times New Roman"/>
          <w:color w:val="0D0D0D" w:themeColor="text1" w:themeTint="F2"/>
          <w:spacing w:val="-3"/>
          <w:sz w:val="24"/>
          <w:szCs w:val="24"/>
          <w:lang w:eastAsia="pt-BR"/>
        </w:rPr>
        <w:t>, realização d</w:t>
      </w:r>
      <w:r w:rsidR="003D6D4E">
        <w:rPr>
          <w:rFonts w:ascii="Times New Roman" w:eastAsia="Times New Roman" w:hAnsi="Times New Roman" w:cs="Times New Roman"/>
          <w:color w:val="0D0D0D" w:themeColor="text1" w:themeTint="F2"/>
          <w:spacing w:val="-3"/>
          <w:sz w:val="24"/>
          <w:szCs w:val="24"/>
          <w:lang w:eastAsia="pt-BR"/>
        </w:rPr>
        <w:t>e estudos,</w:t>
      </w:r>
      <w:r w:rsidRPr="00996820">
        <w:rPr>
          <w:rFonts w:ascii="Times New Roman" w:eastAsia="Times New Roman" w:hAnsi="Times New Roman" w:cs="Times New Roman"/>
          <w:color w:val="0D0D0D" w:themeColor="text1" w:themeTint="F2"/>
          <w:spacing w:val="-3"/>
          <w:sz w:val="24"/>
          <w:szCs w:val="24"/>
          <w:lang w:eastAsia="pt-BR"/>
        </w:rPr>
        <w:t xml:space="preserve"> expedições </w:t>
      </w:r>
      <w:r w:rsidRPr="00996820">
        <w:rPr>
          <w:rFonts w:ascii="Times New Roman" w:eastAsia="Times New Roman" w:hAnsi="Times New Roman" w:cs="Times New Roman"/>
          <w:i/>
          <w:iCs/>
          <w:color w:val="0D0D0D" w:themeColor="text1" w:themeTint="F2"/>
          <w:spacing w:val="-3"/>
          <w:sz w:val="24"/>
          <w:szCs w:val="24"/>
          <w:lang w:eastAsia="pt-BR"/>
        </w:rPr>
        <w:t>in loco</w:t>
      </w:r>
      <w:r w:rsidR="003D6D4E">
        <w:rPr>
          <w:rFonts w:ascii="Times New Roman" w:eastAsia="Times New Roman" w:hAnsi="Times New Roman" w:cs="Times New Roman"/>
          <w:color w:val="0D0D0D" w:themeColor="text1" w:themeTint="F2"/>
          <w:spacing w:val="-3"/>
          <w:sz w:val="24"/>
          <w:szCs w:val="24"/>
          <w:lang w:eastAsia="pt-BR"/>
        </w:rPr>
        <w:t xml:space="preserve">, exame de denúncias e </w:t>
      </w:r>
      <w:r w:rsidRPr="00996820">
        <w:rPr>
          <w:rFonts w:ascii="Times New Roman" w:eastAsia="Times New Roman" w:hAnsi="Times New Roman" w:cs="Times New Roman"/>
          <w:color w:val="0D0D0D" w:themeColor="text1" w:themeTint="F2"/>
          <w:spacing w:val="-3"/>
          <w:sz w:val="24"/>
          <w:szCs w:val="24"/>
          <w:lang w:eastAsia="pt-BR"/>
        </w:rPr>
        <w:t xml:space="preserve">comunicações sobre eventuais violações </w:t>
      </w:r>
      <w:r w:rsidR="00E97ACB">
        <w:rPr>
          <w:rFonts w:ascii="Times New Roman" w:eastAsia="Times New Roman" w:hAnsi="Times New Roman" w:cs="Times New Roman"/>
          <w:color w:val="0D0D0D" w:themeColor="text1" w:themeTint="F2"/>
          <w:spacing w:val="-3"/>
          <w:sz w:val="24"/>
          <w:szCs w:val="24"/>
          <w:lang w:eastAsia="pt-BR"/>
        </w:rPr>
        <w:t>d</w:t>
      </w:r>
      <w:r w:rsidRPr="00996820">
        <w:rPr>
          <w:rFonts w:ascii="Times New Roman" w:eastAsia="Times New Roman" w:hAnsi="Times New Roman" w:cs="Times New Roman"/>
          <w:color w:val="0D0D0D" w:themeColor="text1" w:themeTint="F2"/>
          <w:spacing w:val="-3"/>
          <w:sz w:val="24"/>
          <w:szCs w:val="24"/>
          <w:lang w:eastAsia="pt-BR"/>
        </w:rPr>
        <w:t xml:space="preserve">os direitos humanos, solicitação de informações acerca da efetividade de ações instituídas pela aplicação dos termos convencionados e elaboração de relatórios, além do </w:t>
      </w:r>
      <w:r w:rsidR="007B2D14">
        <w:rPr>
          <w:rFonts w:ascii="Times New Roman" w:eastAsia="Times New Roman" w:hAnsi="Times New Roman" w:cs="Times New Roman"/>
          <w:color w:val="0D0D0D" w:themeColor="text1" w:themeTint="F2"/>
          <w:spacing w:val="-3"/>
          <w:sz w:val="24"/>
          <w:szCs w:val="24"/>
          <w:lang w:eastAsia="pt-BR"/>
        </w:rPr>
        <w:t xml:space="preserve">relatório </w:t>
      </w:r>
      <w:r w:rsidRPr="00996820">
        <w:rPr>
          <w:rFonts w:ascii="Times New Roman" w:eastAsia="Times New Roman" w:hAnsi="Times New Roman" w:cs="Times New Roman"/>
          <w:color w:val="0D0D0D" w:themeColor="text1" w:themeTint="F2"/>
          <w:spacing w:val="-3"/>
          <w:sz w:val="24"/>
          <w:szCs w:val="24"/>
          <w:lang w:eastAsia="pt-BR"/>
        </w:rPr>
        <w:t>anual dirigido para a Assembleia da OEA</w:t>
      </w:r>
      <w:r w:rsidRPr="00996820">
        <w:rPr>
          <w:rFonts w:ascii="Times New Roman" w:hAnsi="Times New Roman" w:cs="Times New Roman"/>
          <w:color w:val="0D0D0D" w:themeColor="text1" w:themeTint="F2"/>
          <w:sz w:val="24"/>
          <w:szCs w:val="24"/>
          <w:shd w:val="clear" w:color="auto" w:fill="FFFFFF"/>
        </w:rPr>
        <w:t xml:space="preserve">. </w:t>
      </w:r>
    </w:p>
    <w:p w14:paraId="6558D7C0" w14:textId="077623B5" w:rsidR="007C31DC" w:rsidRPr="00996820" w:rsidRDefault="007C31DC"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pacing w:val="-3"/>
          <w:sz w:val="24"/>
          <w:szCs w:val="24"/>
        </w:rPr>
        <w:t xml:space="preserve">Com sede em Washington, Estados Unidos, </w:t>
      </w:r>
      <w:r w:rsidRPr="00996820">
        <w:rPr>
          <w:rFonts w:ascii="Times New Roman" w:hAnsi="Times New Roman" w:cs="Times New Roman"/>
          <w:color w:val="0D0D0D" w:themeColor="text1" w:themeTint="F2"/>
          <w:sz w:val="24"/>
          <w:szCs w:val="24"/>
        </w:rPr>
        <w:t>a Comissão é integrada por sete membros, de qualquer nacionalidade integrante da OEA e “de alta autoridade moral e reconhecido saber</w:t>
      </w:r>
      <w:r w:rsidR="00F2578E">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em matéria de direitos humanos” (CONVENÇÃO AMERICANA SOBRE DIREITOS HUMANOS, art. 34, Seção1, 1969).</w:t>
      </w:r>
    </w:p>
    <w:p w14:paraId="0A507E37" w14:textId="77777777" w:rsidR="003D6D4E" w:rsidRDefault="007C31DC"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Para que uma denúncia seja recebida pela Comissão Interamericana de Direitos Humanos</w:t>
      </w:r>
      <w:r w:rsidR="003D6D4E">
        <w:rPr>
          <w:rFonts w:ascii="Times New Roman" w:hAnsi="Times New Roman" w:cs="Times New Roman"/>
          <w:color w:val="0D0D0D" w:themeColor="text1" w:themeTint="F2"/>
          <w:sz w:val="24"/>
          <w:szCs w:val="24"/>
        </w:rPr>
        <w:t>, além d</w:t>
      </w:r>
      <w:r w:rsidR="003D6D4E" w:rsidRPr="00996820">
        <w:rPr>
          <w:rFonts w:ascii="Times New Roman" w:hAnsi="Times New Roman" w:cs="Times New Roman"/>
          <w:color w:val="0D0D0D" w:themeColor="text1" w:themeTint="F2"/>
          <w:sz w:val="24"/>
          <w:szCs w:val="24"/>
        </w:rPr>
        <w:t>a identificação e qualificação completa do de</w:t>
      </w:r>
      <w:r w:rsidR="003D6D4E">
        <w:rPr>
          <w:rFonts w:ascii="Times New Roman" w:hAnsi="Times New Roman" w:cs="Times New Roman"/>
          <w:color w:val="0D0D0D" w:themeColor="text1" w:themeTint="F2"/>
          <w:sz w:val="24"/>
          <w:szCs w:val="24"/>
        </w:rPr>
        <w:t>nunciante e da parte contrária,</w:t>
      </w:r>
      <w:r w:rsidRPr="00996820">
        <w:rPr>
          <w:rFonts w:ascii="Times New Roman" w:hAnsi="Times New Roman" w:cs="Times New Roman"/>
          <w:color w:val="0D0D0D" w:themeColor="text1" w:themeTint="F2"/>
          <w:sz w:val="24"/>
          <w:szCs w:val="24"/>
        </w:rPr>
        <w:t xml:space="preserve"> observar-se-á o preenchimento dos requisitos de admissibilidade, </w:t>
      </w:r>
      <w:r w:rsidR="003D6D4E">
        <w:rPr>
          <w:rFonts w:ascii="Times New Roman" w:hAnsi="Times New Roman" w:cs="Times New Roman"/>
          <w:color w:val="0D0D0D" w:themeColor="text1" w:themeTint="F2"/>
          <w:sz w:val="24"/>
          <w:szCs w:val="24"/>
        </w:rPr>
        <w:t xml:space="preserve">dentre os quais </w:t>
      </w:r>
      <w:r w:rsidRPr="00996820">
        <w:rPr>
          <w:rFonts w:ascii="Times New Roman" w:hAnsi="Times New Roman" w:cs="Times New Roman"/>
          <w:color w:val="0D0D0D" w:themeColor="text1" w:themeTint="F2"/>
          <w:sz w:val="24"/>
          <w:szCs w:val="24"/>
        </w:rPr>
        <w:t>o</w:t>
      </w:r>
      <w:r w:rsidR="008A1B48">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esgotamento prévio dos recursos internos</w:t>
      </w:r>
      <w:r w:rsidR="003D6D4E">
        <w:rPr>
          <w:rFonts w:ascii="Times New Roman" w:hAnsi="Times New Roman" w:cs="Times New Roman"/>
          <w:color w:val="0D0D0D" w:themeColor="text1" w:themeTint="F2"/>
          <w:sz w:val="24"/>
          <w:szCs w:val="24"/>
        </w:rPr>
        <w:t xml:space="preserve">. </w:t>
      </w:r>
    </w:p>
    <w:p w14:paraId="3303A524" w14:textId="5178C82F" w:rsidR="003D6D4E" w:rsidRDefault="003D6D4E" w:rsidP="00EA0CDC">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O </w:t>
      </w:r>
      <w:r w:rsidR="007C31DC" w:rsidRPr="00996820">
        <w:rPr>
          <w:rFonts w:ascii="Times New Roman" w:hAnsi="Times New Roman" w:cs="Times New Roman"/>
          <w:color w:val="0D0D0D" w:themeColor="text1" w:themeTint="F2"/>
          <w:sz w:val="24"/>
          <w:szCs w:val="24"/>
        </w:rPr>
        <w:t>caráter adicional e subsidiário da má</w:t>
      </w:r>
      <w:r>
        <w:rPr>
          <w:rFonts w:ascii="Times New Roman" w:hAnsi="Times New Roman" w:cs="Times New Roman"/>
          <w:color w:val="0D0D0D" w:themeColor="text1" w:themeTint="F2"/>
          <w:sz w:val="24"/>
          <w:szCs w:val="24"/>
        </w:rPr>
        <w:t xml:space="preserve">quina judiciária internacional faz com que seja </w:t>
      </w:r>
      <w:r w:rsidR="007C31DC" w:rsidRPr="00996820">
        <w:rPr>
          <w:rFonts w:ascii="Times New Roman" w:hAnsi="Times New Roman" w:cs="Times New Roman"/>
          <w:color w:val="0D0D0D" w:themeColor="text1" w:themeTint="F2"/>
          <w:sz w:val="24"/>
          <w:szCs w:val="24"/>
        </w:rPr>
        <w:t xml:space="preserve">necessária a comprovação de que as vias domésticas do direito interno </w:t>
      </w:r>
      <w:r w:rsidR="00F2035F">
        <w:rPr>
          <w:rFonts w:ascii="Times New Roman" w:hAnsi="Times New Roman" w:cs="Times New Roman"/>
          <w:color w:val="0D0D0D" w:themeColor="text1" w:themeTint="F2"/>
          <w:sz w:val="24"/>
          <w:szCs w:val="24"/>
        </w:rPr>
        <w:t>tenham sido</w:t>
      </w:r>
      <w:r w:rsidR="007C31DC" w:rsidRPr="00996820">
        <w:rPr>
          <w:rFonts w:ascii="Times New Roman" w:hAnsi="Times New Roman" w:cs="Times New Roman"/>
          <w:color w:val="0D0D0D" w:themeColor="text1" w:themeTint="F2"/>
          <w:sz w:val="24"/>
          <w:szCs w:val="24"/>
        </w:rPr>
        <w:t xml:space="preserve"> acionadas, respeitado o prazo de 6 (seis) meses contados a partir da data da ciência da suposta vítima de que os recursos ordinários foram esgotados, ressalvadas as hipóteses em que o Estado não fornece aparato jurídico de proteção, modos de vindicação ou mesmo quando injustificadamente torna excessivamente morosa a apreciação de alguma demanda nesse sentido. </w:t>
      </w:r>
      <w:r>
        <w:rPr>
          <w:rFonts w:ascii="Times New Roman" w:hAnsi="Times New Roman" w:cs="Times New Roman"/>
          <w:color w:val="0D0D0D" w:themeColor="text1" w:themeTint="F2"/>
          <w:sz w:val="24"/>
          <w:szCs w:val="24"/>
        </w:rPr>
        <w:t>No mais, o</w:t>
      </w:r>
      <w:r w:rsidR="007C31DC" w:rsidRPr="00996820">
        <w:rPr>
          <w:rFonts w:ascii="Times New Roman" w:hAnsi="Times New Roman" w:cs="Times New Roman"/>
          <w:color w:val="0D0D0D" w:themeColor="text1" w:themeTint="F2"/>
          <w:sz w:val="24"/>
          <w:szCs w:val="24"/>
        </w:rPr>
        <w:t xml:space="preserve"> recebimento da comunicação também está vinculad</w:t>
      </w:r>
      <w:r w:rsidR="00582B0E">
        <w:rPr>
          <w:rFonts w:ascii="Times New Roman" w:hAnsi="Times New Roman" w:cs="Times New Roman"/>
          <w:color w:val="0D0D0D" w:themeColor="text1" w:themeTint="F2"/>
          <w:sz w:val="24"/>
          <w:szCs w:val="24"/>
        </w:rPr>
        <w:t>o</w:t>
      </w:r>
      <w:r w:rsidR="007C31DC" w:rsidRPr="00996820">
        <w:rPr>
          <w:rFonts w:ascii="Times New Roman" w:hAnsi="Times New Roman" w:cs="Times New Roman"/>
          <w:color w:val="0D0D0D" w:themeColor="text1" w:themeTint="F2"/>
          <w:sz w:val="24"/>
          <w:szCs w:val="24"/>
        </w:rPr>
        <w:t xml:space="preserve"> a ausência de litispendência ou coisa julgada internacional, isto é, não se submeterá à Corte um pleito já em trâmite internacionalmente. </w:t>
      </w:r>
    </w:p>
    <w:p w14:paraId="17661C18" w14:textId="2DE31DA3" w:rsidR="007C31DC" w:rsidRPr="00996820" w:rsidRDefault="007C31DC"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Recebida a petição, a Comissão solicita informações ao respectivo governo, conferindo-lhe, a depender das circunstâncias do caso, prazo razoável de resposta, findo o qual, passa-se à análise dos motivos. Reconhecida ausência de subsunção aos termos da Convenção, a comunicação será arquivada. Do contrário, proceder-se-á com uma investigação através do exame da matéria partindo-se à chamada instância preliminar, momento em que a Comissão busca solucionar a questão amigavelmente pela via conciliatória entre as partes. Havendo autocomposição, será elaborado um informe direcionado à secretaria da OEA.</w:t>
      </w:r>
    </w:p>
    <w:p w14:paraId="40AED8DB" w14:textId="170151CB" w:rsidR="002D6714" w:rsidRDefault="007C31DC"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Em contrapartida, caso não haja solução, a Comissão elabora um relatório, informando suas conclusões e, se pertinente, emitindo recomendações para que, em 3 (três) meses, o Estado-parte cumpra. Decorrido o prazo sem resultado positivo, a questão é encaminhada à Corte.</w:t>
      </w:r>
    </w:p>
    <w:p w14:paraId="46C109A7" w14:textId="77777777" w:rsidR="002D6714" w:rsidRDefault="002D6714" w:rsidP="00CB44C9">
      <w:pPr>
        <w:spacing w:after="0" w:line="240" w:lineRule="auto"/>
        <w:jc w:val="both"/>
        <w:rPr>
          <w:rFonts w:ascii="Times New Roman" w:hAnsi="Times New Roman" w:cs="Times New Roman"/>
          <w:color w:val="0D0D0D" w:themeColor="text1" w:themeTint="F2"/>
          <w:sz w:val="24"/>
          <w:szCs w:val="24"/>
        </w:rPr>
      </w:pPr>
    </w:p>
    <w:p w14:paraId="769C202F" w14:textId="77777777" w:rsidR="002D6714" w:rsidRDefault="002D6714" w:rsidP="00CB44C9">
      <w:pPr>
        <w:spacing w:after="0" w:line="240" w:lineRule="auto"/>
        <w:jc w:val="both"/>
        <w:rPr>
          <w:rFonts w:ascii="Times New Roman" w:hAnsi="Times New Roman" w:cs="Times New Roman"/>
          <w:color w:val="0D0D0D" w:themeColor="text1" w:themeTint="F2"/>
          <w:sz w:val="24"/>
          <w:szCs w:val="24"/>
        </w:rPr>
      </w:pPr>
    </w:p>
    <w:p w14:paraId="11CFCB94" w14:textId="01208A44" w:rsidR="007C31DC" w:rsidRDefault="00F2578E" w:rsidP="00CB44C9">
      <w:pPr>
        <w:pStyle w:val="Ttulo4"/>
        <w:spacing w:after="0" w:line="240" w:lineRule="auto"/>
        <w:ind w:left="0" w:firstLine="851"/>
      </w:pPr>
      <w:r w:rsidRPr="00FB7E55">
        <w:t>3.2.1</w:t>
      </w:r>
      <w:r w:rsidR="007C31DC" w:rsidRPr="00FB7E55">
        <w:t xml:space="preserve"> O Caso Maria </w:t>
      </w:r>
      <w:r w:rsidR="002C5731" w:rsidRPr="00FB7E55">
        <w:t>d</w:t>
      </w:r>
      <w:r w:rsidR="007C31DC" w:rsidRPr="00FB7E55">
        <w:t>a Penha</w:t>
      </w:r>
    </w:p>
    <w:p w14:paraId="41F0A18F" w14:textId="77777777" w:rsidR="00CB44C9" w:rsidRDefault="00CB44C9" w:rsidP="00CB44C9">
      <w:pPr>
        <w:pStyle w:val="Ttulo4"/>
        <w:spacing w:after="0" w:line="240" w:lineRule="auto"/>
        <w:ind w:left="0" w:firstLine="0"/>
      </w:pPr>
    </w:p>
    <w:p w14:paraId="4ED98C29" w14:textId="74016B1A" w:rsidR="002B73BA" w:rsidRPr="00996820" w:rsidRDefault="00E24ADB"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N</w:t>
      </w:r>
      <w:r w:rsidR="002B73BA" w:rsidRPr="00996820">
        <w:rPr>
          <w:rFonts w:ascii="Times New Roman" w:hAnsi="Times New Roman" w:cs="Times New Roman"/>
          <w:color w:val="0D0D0D" w:themeColor="text1" w:themeTint="F2"/>
          <w:sz w:val="24"/>
          <w:szCs w:val="24"/>
        </w:rPr>
        <w:t xml:space="preserve">a madrugada do dia 29 de maio de 1983, Maria da Penha, 38 anos, biomédica, ficou paraplégica em razão de um tiro disparado contra ela enquanto dormia por seu então marido, o colombiano </w:t>
      </w:r>
      <w:r w:rsidR="002B73BA" w:rsidRPr="00996820">
        <w:rPr>
          <w:rFonts w:ascii="Times New Roman" w:hAnsi="Times New Roman" w:cs="Times New Roman"/>
          <w:color w:val="0D0D0D" w:themeColor="text1" w:themeTint="F2"/>
          <w:sz w:val="24"/>
          <w:szCs w:val="24"/>
          <w:shd w:val="clear" w:color="auto" w:fill="FFFFFF"/>
        </w:rPr>
        <w:t xml:space="preserve">Marco Antonio Heredia </w:t>
      </w:r>
      <w:proofErr w:type="spellStart"/>
      <w:r w:rsidR="002B73BA" w:rsidRPr="00996820">
        <w:rPr>
          <w:rFonts w:ascii="Times New Roman" w:hAnsi="Times New Roman" w:cs="Times New Roman"/>
          <w:color w:val="0D0D0D" w:themeColor="text1" w:themeTint="F2"/>
          <w:sz w:val="24"/>
          <w:szCs w:val="24"/>
          <w:shd w:val="clear" w:color="auto" w:fill="FFFFFF"/>
        </w:rPr>
        <w:t>Viveros</w:t>
      </w:r>
      <w:proofErr w:type="spellEnd"/>
      <w:r w:rsidR="002B73BA" w:rsidRPr="00996820">
        <w:rPr>
          <w:rFonts w:ascii="Times New Roman" w:hAnsi="Times New Roman" w:cs="Times New Roman"/>
          <w:color w:val="0D0D0D" w:themeColor="text1" w:themeTint="F2"/>
          <w:sz w:val="24"/>
          <w:szCs w:val="24"/>
          <w:shd w:val="clear" w:color="auto" w:fill="FFFFFF"/>
        </w:rPr>
        <w:t xml:space="preserve">, </w:t>
      </w:r>
      <w:r w:rsidR="002B73BA" w:rsidRPr="00996820">
        <w:rPr>
          <w:rFonts w:ascii="Times New Roman" w:hAnsi="Times New Roman" w:cs="Times New Roman"/>
          <w:color w:val="0D0D0D" w:themeColor="text1" w:themeTint="F2"/>
          <w:sz w:val="24"/>
          <w:szCs w:val="24"/>
        </w:rPr>
        <w:t>com quem vivia na cidade de Fortaleza (</w:t>
      </w:r>
      <w:r w:rsidR="00002EF3" w:rsidRPr="00002EF3">
        <w:rPr>
          <w:rFonts w:ascii="Times New Roman" w:hAnsi="Times New Roman" w:cs="Times New Roman"/>
          <w:color w:val="0D0D0D" w:themeColor="text1" w:themeTint="F2"/>
          <w:sz w:val="24"/>
          <w:szCs w:val="24"/>
        </w:rPr>
        <w:t>Ceará</w:t>
      </w:r>
      <w:r w:rsidR="002B73BA" w:rsidRPr="00996820">
        <w:rPr>
          <w:rFonts w:ascii="Times New Roman" w:hAnsi="Times New Roman" w:cs="Times New Roman"/>
          <w:color w:val="0D0D0D" w:themeColor="text1" w:themeTint="F2"/>
          <w:sz w:val="24"/>
          <w:szCs w:val="24"/>
        </w:rPr>
        <w:t xml:space="preserve">), pai de suas três filhas. Ocorre que, até chegar </w:t>
      </w:r>
      <w:r w:rsidR="00BA3B65">
        <w:rPr>
          <w:rFonts w:ascii="Times New Roman" w:hAnsi="Times New Roman" w:cs="Times New Roman"/>
          <w:color w:val="0D0D0D" w:themeColor="text1" w:themeTint="F2"/>
          <w:sz w:val="24"/>
          <w:szCs w:val="24"/>
        </w:rPr>
        <w:t>à</w:t>
      </w:r>
      <w:r w:rsidR="002B73BA" w:rsidRPr="00996820">
        <w:rPr>
          <w:rFonts w:ascii="Times New Roman" w:hAnsi="Times New Roman" w:cs="Times New Roman"/>
          <w:color w:val="0D0D0D" w:themeColor="text1" w:themeTint="F2"/>
          <w:sz w:val="24"/>
          <w:szCs w:val="24"/>
        </w:rPr>
        <w:t xml:space="preserve"> tentativa de homicídio, a vítima já havia sido agredida reiteradas vezes, além de todos os danos psicológicos inerentes a um relacionamento abusivo. </w:t>
      </w:r>
    </w:p>
    <w:p w14:paraId="0AE2CE00" w14:textId="2784500A" w:rsidR="002B73BA" w:rsidRPr="00996820" w:rsidRDefault="002B73BA"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Como se não bastasse, depois de 4 (quatro) meses internada, quando voltou para casa, Maria da Penha novamente </w:t>
      </w:r>
      <w:r w:rsidR="00002EF3">
        <w:rPr>
          <w:rFonts w:ascii="Times New Roman" w:hAnsi="Times New Roman" w:cs="Times New Roman"/>
          <w:color w:val="0D0D0D" w:themeColor="text1" w:themeTint="F2"/>
          <w:sz w:val="24"/>
          <w:szCs w:val="24"/>
        </w:rPr>
        <w:t xml:space="preserve">sofreu </w:t>
      </w:r>
      <w:r w:rsidRPr="00996820">
        <w:rPr>
          <w:rFonts w:ascii="Times New Roman" w:hAnsi="Times New Roman" w:cs="Times New Roman"/>
          <w:color w:val="0D0D0D" w:themeColor="text1" w:themeTint="F2"/>
          <w:sz w:val="24"/>
          <w:szCs w:val="24"/>
        </w:rPr>
        <w:t xml:space="preserve">outra tentativa de homicídio, agora durante o banho, ocasião em que </w:t>
      </w:r>
      <w:r w:rsidRPr="00996820">
        <w:rPr>
          <w:rFonts w:ascii="Times New Roman" w:hAnsi="Times New Roman" w:cs="Times New Roman"/>
          <w:color w:val="0D0D0D" w:themeColor="text1" w:themeTint="F2"/>
          <w:sz w:val="24"/>
          <w:szCs w:val="24"/>
          <w:shd w:val="clear" w:color="auto" w:fill="FFFFFF"/>
        </w:rPr>
        <w:t xml:space="preserve">Marco Antonio tentou </w:t>
      </w:r>
      <w:r w:rsidRPr="00996820">
        <w:rPr>
          <w:rFonts w:ascii="Times New Roman" w:hAnsi="Times New Roman" w:cs="Times New Roman"/>
          <w:color w:val="0D0D0D" w:themeColor="text1" w:themeTint="F2"/>
          <w:sz w:val="24"/>
          <w:szCs w:val="24"/>
        </w:rPr>
        <w:t xml:space="preserve">eletrocutá-la. Foi então que Maria da Penha decidiu sair de casa com as filhas, deficiente e em uma cadeira de rodas, enfrentou a luta pela punição do criminoso que assim a deixou. </w:t>
      </w:r>
    </w:p>
    <w:p w14:paraId="3A0585F4" w14:textId="555D0C17" w:rsidR="002B73BA" w:rsidRPr="00996820" w:rsidRDefault="002B73BA"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Nes</w:t>
      </w:r>
      <w:r w:rsidR="00A2035F">
        <w:rPr>
          <w:rFonts w:ascii="Times New Roman" w:hAnsi="Times New Roman" w:cs="Times New Roman"/>
          <w:color w:val="0D0D0D" w:themeColor="text1" w:themeTint="F2"/>
          <w:sz w:val="24"/>
          <w:szCs w:val="24"/>
        </w:rPr>
        <w:t>s</w:t>
      </w:r>
      <w:r w:rsidRPr="00996820">
        <w:rPr>
          <w:rFonts w:ascii="Times New Roman" w:hAnsi="Times New Roman" w:cs="Times New Roman"/>
          <w:color w:val="0D0D0D" w:themeColor="text1" w:themeTint="F2"/>
          <w:sz w:val="24"/>
          <w:szCs w:val="24"/>
        </w:rPr>
        <w:t>e cenário, em que pese acionada a justiça, o responsável pelo crime foi preso quando passados mais de 19 anos do fato, prisão esta que durou apenas dois anos.</w:t>
      </w:r>
    </w:p>
    <w:p w14:paraId="2FC51ECE" w14:textId="5B047EC3" w:rsidR="002B73BA" w:rsidRPr="00996820" w:rsidRDefault="002B73BA"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Com a denúncia perante a </w:t>
      </w:r>
      <w:r w:rsidRPr="00996820">
        <w:rPr>
          <w:rFonts w:ascii="Times New Roman" w:eastAsia="Times New Roman" w:hAnsi="Times New Roman" w:cs="Times New Roman"/>
          <w:color w:val="0D0D0D" w:themeColor="text1" w:themeTint="F2"/>
          <w:sz w:val="24"/>
          <w:szCs w:val="24"/>
          <w:lang w:eastAsia="pt-BR"/>
        </w:rPr>
        <w:t xml:space="preserve">Comissão Interamericana, realizada em 20 de agosto de 1998, pela vítima, juntamente com o </w:t>
      </w:r>
      <w:r w:rsidRPr="00996820">
        <w:rPr>
          <w:rFonts w:ascii="Times New Roman" w:hAnsi="Times New Roman" w:cs="Times New Roman"/>
          <w:color w:val="0D0D0D" w:themeColor="text1" w:themeTint="F2"/>
          <w:sz w:val="24"/>
          <w:szCs w:val="24"/>
        </w:rPr>
        <w:t>Centro pela Justiça e o Direito Internacional – CEJIL e o Comitê Latino-Americano e do Caribe para a Defesa dos Direitos da Mulher – CLADEM, foi a primeira vez que a OEA acatou uma denúncia pela prática de violência doméstica. Como conclusão, reconheceu-se que a</w:t>
      </w:r>
      <w:r w:rsidRPr="00996820">
        <w:rPr>
          <w:rFonts w:ascii="Times New Roman" w:eastAsia="Times New Roman" w:hAnsi="Times New Roman" w:cs="Times New Roman"/>
          <w:color w:val="0D0D0D" w:themeColor="text1" w:themeTint="F2"/>
          <w:sz w:val="24"/>
          <w:szCs w:val="24"/>
          <w:lang w:eastAsia="pt-BR"/>
        </w:rPr>
        <w:t xml:space="preserve"> omissão do Estado Brasileiro conferia tolerância e impunidade à violência doméstica, violando a Convenção Americana </w:t>
      </w:r>
      <w:r w:rsidR="00D63E9C">
        <w:rPr>
          <w:rFonts w:ascii="Times New Roman" w:eastAsia="Times New Roman" w:hAnsi="Times New Roman" w:cs="Times New Roman"/>
          <w:color w:val="0D0D0D" w:themeColor="text1" w:themeTint="F2"/>
          <w:sz w:val="24"/>
          <w:szCs w:val="24"/>
          <w:lang w:eastAsia="pt-BR"/>
        </w:rPr>
        <w:t>sobre</w:t>
      </w:r>
      <w:r w:rsidRPr="00996820">
        <w:rPr>
          <w:rFonts w:ascii="Times New Roman" w:eastAsia="Times New Roman" w:hAnsi="Times New Roman" w:cs="Times New Roman"/>
          <w:color w:val="0D0D0D" w:themeColor="text1" w:themeTint="F2"/>
          <w:sz w:val="24"/>
          <w:szCs w:val="24"/>
          <w:lang w:eastAsia="pt-BR"/>
        </w:rPr>
        <w:t xml:space="preserve"> Direitos </w:t>
      </w:r>
      <w:r w:rsidR="00A27679">
        <w:rPr>
          <w:rFonts w:ascii="Times New Roman" w:eastAsia="Times New Roman" w:hAnsi="Times New Roman" w:cs="Times New Roman"/>
          <w:color w:val="0D0D0D" w:themeColor="text1" w:themeTint="F2"/>
          <w:sz w:val="24"/>
          <w:szCs w:val="24"/>
          <w:lang w:eastAsia="pt-BR"/>
        </w:rPr>
        <w:t xml:space="preserve"> </w:t>
      </w:r>
      <w:r w:rsidRPr="00996820">
        <w:rPr>
          <w:rFonts w:ascii="Times New Roman" w:eastAsia="Times New Roman" w:hAnsi="Times New Roman" w:cs="Times New Roman"/>
          <w:color w:val="0D0D0D" w:themeColor="text1" w:themeTint="F2"/>
          <w:sz w:val="24"/>
          <w:szCs w:val="24"/>
          <w:lang w:eastAsia="pt-BR"/>
        </w:rPr>
        <w:t>Humanos</w:t>
      </w:r>
      <w:r w:rsidR="00D63E9C">
        <w:rPr>
          <w:rFonts w:ascii="Times New Roman" w:eastAsia="Times New Roman" w:hAnsi="Times New Roman" w:cs="Times New Roman"/>
          <w:color w:val="0D0D0D" w:themeColor="text1" w:themeTint="F2"/>
          <w:sz w:val="24"/>
          <w:szCs w:val="24"/>
          <w:lang w:eastAsia="pt-BR"/>
        </w:rPr>
        <w:t>, de 1969,</w:t>
      </w:r>
      <w:r w:rsidRPr="00996820">
        <w:rPr>
          <w:rFonts w:ascii="Times New Roman" w:eastAsia="Times New Roman" w:hAnsi="Times New Roman" w:cs="Times New Roman"/>
          <w:color w:val="0D0D0D" w:themeColor="text1" w:themeTint="F2"/>
          <w:sz w:val="24"/>
          <w:szCs w:val="24"/>
          <w:lang w:eastAsia="pt-BR"/>
        </w:rPr>
        <w:t xml:space="preserve"> a Convenção Interamericana para Prevenir, Punir e Erradicar a Violência Contra a Mulher, conhecida como Convenção de Belém do Pará, de </w:t>
      </w:r>
      <w:r w:rsidR="00D63E9C">
        <w:rPr>
          <w:rFonts w:ascii="Times New Roman" w:hAnsi="Times New Roman" w:cs="Times New Roman"/>
          <w:color w:val="0D0D0D" w:themeColor="text1" w:themeTint="F2"/>
          <w:spacing w:val="-2"/>
          <w:sz w:val="24"/>
          <w:szCs w:val="24"/>
        </w:rPr>
        <w:t xml:space="preserve">1994, </w:t>
      </w:r>
      <w:r w:rsidRPr="00996820">
        <w:rPr>
          <w:rFonts w:ascii="Times New Roman" w:hAnsi="Times New Roman" w:cs="Times New Roman"/>
          <w:color w:val="0D0D0D" w:themeColor="text1" w:themeTint="F2"/>
          <w:spacing w:val="-2"/>
          <w:sz w:val="24"/>
          <w:szCs w:val="24"/>
        </w:rPr>
        <w:t>e</w:t>
      </w:r>
      <w:r w:rsidR="00D63E9C">
        <w:rPr>
          <w:rFonts w:ascii="Times New Roman" w:hAnsi="Times New Roman" w:cs="Times New Roman"/>
          <w:color w:val="0D0D0D" w:themeColor="text1" w:themeTint="F2"/>
          <w:spacing w:val="-2"/>
          <w:sz w:val="24"/>
          <w:szCs w:val="24"/>
        </w:rPr>
        <w:t xml:space="preserve"> a</w:t>
      </w:r>
      <w:r w:rsidRPr="00996820">
        <w:rPr>
          <w:rFonts w:ascii="Times New Roman" w:hAnsi="Times New Roman" w:cs="Times New Roman"/>
          <w:color w:val="0D0D0D" w:themeColor="text1" w:themeTint="F2"/>
          <w:spacing w:val="-2"/>
          <w:sz w:val="24"/>
          <w:szCs w:val="24"/>
        </w:rPr>
        <w:t xml:space="preserve"> </w:t>
      </w:r>
      <w:r w:rsidRPr="00996820">
        <w:rPr>
          <w:rFonts w:ascii="Times New Roman" w:hAnsi="Times New Roman" w:cs="Times New Roman"/>
          <w:color w:val="0D0D0D" w:themeColor="text1" w:themeTint="F2"/>
          <w:sz w:val="24"/>
          <w:szCs w:val="24"/>
          <w:shd w:val="clear" w:color="auto" w:fill="FFFFFF"/>
        </w:rPr>
        <w:t xml:space="preserve">Convenção sobre a Eliminação de Todas as Formas de Discriminação </w:t>
      </w:r>
      <w:r w:rsidR="00BA3B65">
        <w:rPr>
          <w:rFonts w:ascii="Times New Roman" w:hAnsi="Times New Roman" w:cs="Times New Roman"/>
          <w:color w:val="0D0D0D" w:themeColor="text1" w:themeTint="F2"/>
          <w:sz w:val="24"/>
          <w:szCs w:val="24"/>
          <w:shd w:val="clear" w:color="auto" w:fill="FFFFFF"/>
        </w:rPr>
        <w:t>C</w:t>
      </w:r>
      <w:r w:rsidRPr="00996820">
        <w:rPr>
          <w:rFonts w:ascii="Times New Roman" w:hAnsi="Times New Roman" w:cs="Times New Roman"/>
          <w:color w:val="0D0D0D" w:themeColor="text1" w:themeTint="F2"/>
          <w:sz w:val="24"/>
          <w:szCs w:val="24"/>
          <w:shd w:val="clear" w:color="auto" w:fill="FFFFFF"/>
        </w:rPr>
        <w:t>ontra a Mulher</w:t>
      </w:r>
      <w:r w:rsidR="00D63E9C">
        <w:rPr>
          <w:rFonts w:ascii="Times New Roman" w:hAnsi="Times New Roman" w:cs="Times New Roman"/>
          <w:color w:val="0D0D0D" w:themeColor="text1" w:themeTint="F2"/>
          <w:sz w:val="24"/>
          <w:szCs w:val="24"/>
          <w:shd w:val="clear" w:color="auto" w:fill="FFFFFF"/>
        </w:rPr>
        <w:t xml:space="preserve">, de </w:t>
      </w:r>
      <w:r w:rsidRPr="00996820">
        <w:rPr>
          <w:rFonts w:ascii="Times New Roman" w:hAnsi="Times New Roman" w:cs="Times New Roman"/>
          <w:color w:val="0D0D0D" w:themeColor="text1" w:themeTint="F2"/>
          <w:sz w:val="24"/>
          <w:szCs w:val="24"/>
          <w:shd w:val="clear" w:color="auto" w:fill="FFFFFF"/>
        </w:rPr>
        <w:t>1979</w:t>
      </w:r>
      <w:r w:rsidR="00D63E9C">
        <w:rPr>
          <w:rFonts w:ascii="Times New Roman" w:hAnsi="Times New Roman" w:cs="Times New Roman"/>
          <w:color w:val="0D0D0D" w:themeColor="text1" w:themeTint="F2"/>
          <w:sz w:val="24"/>
          <w:szCs w:val="24"/>
          <w:shd w:val="clear" w:color="auto" w:fill="FFFFFF"/>
        </w:rPr>
        <w:t>, sendo todas Convenções das quais o Brasil fazia parte</w:t>
      </w:r>
      <w:r w:rsidR="002608E0">
        <w:rPr>
          <w:rFonts w:ascii="Times New Roman" w:hAnsi="Times New Roman" w:cs="Times New Roman"/>
          <w:color w:val="0D0D0D" w:themeColor="text1" w:themeTint="F2"/>
          <w:sz w:val="24"/>
          <w:szCs w:val="24"/>
          <w:shd w:val="clear" w:color="auto" w:fill="FFFFFF"/>
        </w:rPr>
        <w:t>, respectivamente, desde a promulgação dos Decreto</w:t>
      </w:r>
      <w:r w:rsidR="00A27679">
        <w:rPr>
          <w:rFonts w:ascii="Times New Roman" w:hAnsi="Times New Roman" w:cs="Times New Roman"/>
          <w:color w:val="0D0D0D" w:themeColor="text1" w:themeTint="F2"/>
          <w:sz w:val="24"/>
          <w:szCs w:val="24"/>
          <w:shd w:val="clear" w:color="auto" w:fill="FFFFFF"/>
        </w:rPr>
        <w:t>s</w:t>
      </w:r>
      <w:r w:rsidR="002608E0">
        <w:rPr>
          <w:rFonts w:ascii="Times New Roman" w:hAnsi="Times New Roman" w:cs="Times New Roman"/>
          <w:color w:val="0D0D0D" w:themeColor="text1" w:themeTint="F2"/>
          <w:sz w:val="24"/>
          <w:szCs w:val="24"/>
          <w:shd w:val="clear" w:color="auto" w:fill="FFFFFF"/>
        </w:rPr>
        <w:t xml:space="preserve"> nº 84.460/1984 e nº 1.973/1996, ou seja, </w:t>
      </w:r>
      <w:r w:rsidR="00D63E9C">
        <w:rPr>
          <w:rFonts w:ascii="Times New Roman" w:hAnsi="Times New Roman" w:cs="Times New Roman"/>
          <w:color w:val="0D0D0D" w:themeColor="text1" w:themeTint="F2"/>
          <w:sz w:val="24"/>
          <w:szCs w:val="24"/>
          <w:shd w:val="clear" w:color="auto" w:fill="FFFFFF"/>
        </w:rPr>
        <w:t>o Estado Brasileiro já havia</w:t>
      </w:r>
      <w:r w:rsidR="002608E0">
        <w:rPr>
          <w:rFonts w:ascii="Times New Roman" w:hAnsi="Times New Roman" w:cs="Times New Roman"/>
          <w:color w:val="0D0D0D" w:themeColor="text1" w:themeTint="F2"/>
          <w:sz w:val="24"/>
          <w:szCs w:val="24"/>
          <w:shd w:val="clear" w:color="auto" w:fill="FFFFFF"/>
        </w:rPr>
        <w:t xml:space="preserve"> formalmente</w:t>
      </w:r>
      <w:r w:rsidR="00D63E9C">
        <w:rPr>
          <w:rFonts w:ascii="Times New Roman" w:hAnsi="Times New Roman" w:cs="Times New Roman"/>
          <w:color w:val="0D0D0D" w:themeColor="text1" w:themeTint="F2"/>
          <w:sz w:val="24"/>
          <w:szCs w:val="24"/>
          <w:shd w:val="clear" w:color="auto" w:fill="FFFFFF"/>
        </w:rPr>
        <w:t xml:space="preserve"> se comprometido a cumprir</w:t>
      </w:r>
      <w:r w:rsidR="002608E0">
        <w:rPr>
          <w:rFonts w:ascii="Times New Roman" w:hAnsi="Times New Roman" w:cs="Times New Roman"/>
          <w:color w:val="0D0D0D" w:themeColor="text1" w:themeTint="F2"/>
          <w:sz w:val="24"/>
          <w:szCs w:val="24"/>
          <w:shd w:val="clear" w:color="auto" w:fill="FFFFFF"/>
        </w:rPr>
        <w:t xml:space="preserve"> seus referidos termos</w:t>
      </w:r>
      <w:r w:rsidR="00D63E9C">
        <w:rPr>
          <w:rFonts w:ascii="Times New Roman" w:hAnsi="Times New Roman" w:cs="Times New Roman"/>
          <w:color w:val="0D0D0D" w:themeColor="text1" w:themeTint="F2"/>
          <w:sz w:val="24"/>
          <w:szCs w:val="24"/>
          <w:shd w:val="clear" w:color="auto" w:fill="FFFFFF"/>
        </w:rPr>
        <w:t>.</w:t>
      </w:r>
      <w:r w:rsidRPr="00996820">
        <w:rPr>
          <w:rFonts w:ascii="Times New Roman" w:hAnsi="Times New Roman" w:cs="Times New Roman"/>
          <w:color w:val="0D0D0D" w:themeColor="text1" w:themeTint="F2"/>
          <w:sz w:val="24"/>
          <w:szCs w:val="24"/>
          <w:shd w:val="clear" w:color="auto" w:fill="FFFFFF"/>
        </w:rPr>
        <w:t xml:space="preserve"> Por consequência, a</w:t>
      </w:r>
      <w:r w:rsidRPr="00996820">
        <w:rPr>
          <w:rFonts w:ascii="Times New Roman" w:eastAsia="Times New Roman" w:hAnsi="Times New Roman" w:cs="Times New Roman"/>
          <w:color w:val="0D0D0D" w:themeColor="text1" w:themeTint="F2"/>
          <w:sz w:val="24"/>
          <w:szCs w:val="24"/>
          <w:lang w:eastAsia="pt-BR"/>
        </w:rPr>
        <w:t xml:space="preserve"> recomendação emitida pelo órgão em 04 de abril de 2001 compeliu o governo a implementar </w:t>
      </w:r>
      <w:r w:rsidRPr="00996820">
        <w:rPr>
          <w:rFonts w:ascii="Times New Roman" w:hAnsi="Times New Roman" w:cs="Times New Roman"/>
          <w:color w:val="0D0D0D" w:themeColor="text1" w:themeTint="F2"/>
          <w:sz w:val="24"/>
          <w:szCs w:val="24"/>
        </w:rPr>
        <w:t>medidas legais eficazes destinadas a proteção da mulher no ambiente familiar.</w:t>
      </w:r>
    </w:p>
    <w:p w14:paraId="383B8174" w14:textId="3BCF14B4" w:rsidR="002B73BA" w:rsidRPr="00996820" w:rsidRDefault="002B73BA"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Com efeito, em outubro de 2002, faltando 6 (seis) meses para a prescrição do crime, </w:t>
      </w:r>
      <w:r w:rsidRPr="00996820">
        <w:rPr>
          <w:rFonts w:ascii="Times New Roman" w:hAnsi="Times New Roman" w:cs="Times New Roman"/>
          <w:color w:val="0D0D0D" w:themeColor="text1" w:themeTint="F2"/>
          <w:sz w:val="24"/>
          <w:szCs w:val="24"/>
          <w:shd w:val="clear" w:color="auto" w:fill="FFFFFF"/>
        </w:rPr>
        <w:t xml:space="preserve">Marco Antonio Heredia </w:t>
      </w:r>
      <w:proofErr w:type="spellStart"/>
      <w:r w:rsidRPr="00996820">
        <w:rPr>
          <w:rFonts w:ascii="Times New Roman" w:hAnsi="Times New Roman" w:cs="Times New Roman"/>
          <w:color w:val="0D0D0D" w:themeColor="text1" w:themeTint="F2"/>
          <w:sz w:val="24"/>
          <w:szCs w:val="24"/>
          <w:shd w:val="clear" w:color="auto" w:fill="FFFFFF"/>
        </w:rPr>
        <w:t>Viveros</w:t>
      </w:r>
      <w:proofErr w:type="spellEnd"/>
      <w:r w:rsidRPr="00996820">
        <w:rPr>
          <w:rFonts w:ascii="Times New Roman" w:hAnsi="Times New Roman" w:cs="Times New Roman"/>
          <w:color w:val="0D0D0D" w:themeColor="text1" w:themeTint="F2"/>
          <w:sz w:val="24"/>
          <w:szCs w:val="24"/>
          <w:shd w:val="clear" w:color="auto" w:fill="FFFFFF"/>
        </w:rPr>
        <w:t xml:space="preserve"> foi preso e assim permaneceu por 16 (dezesseis) meses. Em 2004 passou para o regime semiaberto e, em 2007, </w:t>
      </w:r>
      <w:r w:rsidR="00A27679">
        <w:rPr>
          <w:rFonts w:ascii="Times New Roman" w:hAnsi="Times New Roman" w:cs="Times New Roman"/>
          <w:color w:val="0D0D0D" w:themeColor="text1" w:themeTint="F2"/>
          <w:sz w:val="24"/>
          <w:szCs w:val="24"/>
          <w:shd w:val="clear" w:color="auto" w:fill="FFFFFF"/>
        </w:rPr>
        <w:t>foi</w:t>
      </w:r>
      <w:r w:rsidRPr="00996820">
        <w:rPr>
          <w:rFonts w:ascii="Times New Roman" w:hAnsi="Times New Roman" w:cs="Times New Roman"/>
          <w:color w:val="0D0D0D" w:themeColor="text1" w:themeTint="F2"/>
          <w:sz w:val="24"/>
          <w:szCs w:val="24"/>
          <w:shd w:val="clear" w:color="auto" w:fill="FFFFFF"/>
        </w:rPr>
        <w:t xml:space="preserve"> concedida a liberdade condicional. No ano seguinte, </w:t>
      </w:r>
      <w:r w:rsidRPr="00996820">
        <w:rPr>
          <w:rFonts w:ascii="Times New Roman" w:hAnsi="Times New Roman" w:cs="Times New Roman"/>
          <w:color w:val="0D0D0D" w:themeColor="text1" w:themeTint="F2"/>
          <w:sz w:val="24"/>
          <w:szCs w:val="24"/>
        </w:rPr>
        <w:t xml:space="preserve">Maria da Penha recebeu uma indenização pela demora na prestação jurisdicional paga </w:t>
      </w:r>
      <w:proofErr w:type="gramStart"/>
      <w:r w:rsidRPr="00996820">
        <w:rPr>
          <w:rFonts w:ascii="Times New Roman" w:hAnsi="Times New Roman" w:cs="Times New Roman"/>
          <w:color w:val="0D0D0D" w:themeColor="text1" w:themeTint="F2"/>
          <w:sz w:val="24"/>
          <w:szCs w:val="24"/>
        </w:rPr>
        <w:t>pelo o</w:t>
      </w:r>
      <w:proofErr w:type="gramEnd"/>
      <w:r w:rsidRPr="00996820">
        <w:rPr>
          <w:rFonts w:ascii="Times New Roman" w:hAnsi="Times New Roman" w:cs="Times New Roman"/>
          <w:color w:val="0D0D0D" w:themeColor="text1" w:themeTint="F2"/>
          <w:sz w:val="24"/>
          <w:szCs w:val="24"/>
        </w:rPr>
        <w:t xml:space="preserve"> Estado do Ceará no valor de R$60.000,00 (sessenta mil reais). </w:t>
      </w:r>
    </w:p>
    <w:p w14:paraId="781E9BB0" w14:textId="46E4B7D9" w:rsidR="00BA3B65" w:rsidRDefault="002B73BA" w:rsidP="00EA0CDC">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À vista disso, pela inequívoca repercussão do caso, principalmente com o sucesso do livro “Sobrevivi. Posso contar”, escrito pela própria Maria da Penha, publicado em 1994, a</w:t>
      </w:r>
      <w:r w:rsidR="002D6714">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 xml:space="preserve">sociedade brasileira sentia o peso do déficit de uma legislação contra a violência doméstica. Foi então que, por meio do Decreto 5.030/2004, </w:t>
      </w:r>
      <w:r w:rsidR="00A2035F">
        <w:rPr>
          <w:rFonts w:ascii="Times New Roman" w:hAnsi="Times New Roman" w:cs="Times New Roman"/>
          <w:color w:val="0D0D0D" w:themeColor="text1" w:themeTint="F2"/>
          <w:sz w:val="24"/>
          <w:szCs w:val="24"/>
        </w:rPr>
        <w:t>criou-se</w:t>
      </w:r>
      <w:r w:rsidRPr="00996820">
        <w:rPr>
          <w:rFonts w:ascii="Times New Roman" w:hAnsi="Times New Roman" w:cs="Times New Roman"/>
          <w:color w:val="0D0D0D" w:themeColor="text1" w:themeTint="F2"/>
          <w:sz w:val="24"/>
          <w:szCs w:val="24"/>
        </w:rPr>
        <w:t xml:space="preserve"> o Grupo de Trabalho Interministerial, “com a finalidade de elaborar proposta de medidas para coibir a violência doméstica contra a mulher” (DECRETO 5.030/2004, 2004, art. 1º), coordenado pela Secretaria Especial de Políticas para as Mulheres, a qual propôs o Projeto de Lei </w:t>
      </w:r>
      <w:r w:rsidR="00B75CC9">
        <w:rPr>
          <w:rFonts w:ascii="Times New Roman" w:hAnsi="Times New Roman" w:cs="Times New Roman"/>
          <w:color w:val="0D0D0D" w:themeColor="text1" w:themeTint="F2"/>
          <w:sz w:val="24"/>
          <w:szCs w:val="24"/>
        </w:rPr>
        <w:t xml:space="preserve">nº </w:t>
      </w:r>
      <w:r w:rsidRPr="00996820">
        <w:rPr>
          <w:rFonts w:ascii="Times New Roman" w:hAnsi="Times New Roman" w:cs="Times New Roman"/>
          <w:color w:val="0D0D0D" w:themeColor="text1" w:themeTint="F2"/>
          <w:sz w:val="24"/>
          <w:szCs w:val="24"/>
        </w:rPr>
        <w:t xml:space="preserve">4.559/2004, cujo texto passou por alterações no Senado Federal, o que originou o Projeto de Lei Complementar nº 37/2006 e, posteriormente, a Lei </w:t>
      </w:r>
      <w:r w:rsidR="00B75CC9">
        <w:rPr>
          <w:rFonts w:ascii="Times New Roman" w:hAnsi="Times New Roman" w:cs="Times New Roman"/>
          <w:color w:val="0D0D0D" w:themeColor="text1" w:themeTint="F2"/>
          <w:sz w:val="24"/>
          <w:szCs w:val="24"/>
        </w:rPr>
        <w:t xml:space="preserve">nº </w:t>
      </w:r>
      <w:r w:rsidRPr="00996820">
        <w:rPr>
          <w:rFonts w:ascii="Times New Roman" w:hAnsi="Times New Roman" w:cs="Times New Roman"/>
          <w:color w:val="0D0D0D" w:themeColor="text1" w:themeTint="F2"/>
          <w:sz w:val="24"/>
          <w:szCs w:val="24"/>
        </w:rPr>
        <w:t>11.340/06, apelidada como Lei Maria da Penha, em</w:t>
      </w:r>
      <w:r w:rsidR="00FB7E55">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homenagem à mesma, sancionada pelo então Presidente da República Luiz Inácio Lula da Silva</w:t>
      </w:r>
      <w:r w:rsidR="00A2035F">
        <w:rPr>
          <w:rFonts w:ascii="Times New Roman" w:hAnsi="Times New Roman" w:cs="Times New Roman"/>
          <w:color w:val="0D0D0D" w:themeColor="text1" w:themeTint="F2"/>
          <w:sz w:val="24"/>
          <w:szCs w:val="24"/>
        </w:rPr>
        <w:t>,</w:t>
      </w:r>
      <w:r w:rsidR="00A27679">
        <w:rPr>
          <w:rFonts w:ascii="Times New Roman" w:hAnsi="Times New Roman" w:cs="Times New Roman"/>
          <w:color w:val="0D0D0D" w:themeColor="text1" w:themeTint="F2"/>
          <w:sz w:val="24"/>
          <w:szCs w:val="24"/>
        </w:rPr>
        <w:t xml:space="preserve"> a qual</w:t>
      </w:r>
      <w:r w:rsidR="00A2035F">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entrou em vigor em 22 de setembro de 2006</w:t>
      </w:r>
      <w:r w:rsidR="00A2035F">
        <w:rPr>
          <w:rFonts w:ascii="Times New Roman" w:hAnsi="Times New Roman" w:cs="Times New Roman"/>
          <w:color w:val="0D0D0D" w:themeColor="text1" w:themeTint="F2"/>
          <w:sz w:val="24"/>
          <w:szCs w:val="24"/>
        </w:rPr>
        <w:t xml:space="preserve"> e foi </w:t>
      </w:r>
      <w:r w:rsidRPr="00996820">
        <w:rPr>
          <w:rFonts w:ascii="Times New Roman" w:hAnsi="Times New Roman" w:cs="Times New Roman"/>
          <w:color w:val="0D0D0D" w:themeColor="text1" w:themeTint="F2"/>
          <w:sz w:val="24"/>
          <w:szCs w:val="24"/>
        </w:rPr>
        <w:t xml:space="preserve">considerada pela ONU como a 3ª melhor lei no combate à violência doméstica contra a mulher do mundo. </w:t>
      </w:r>
    </w:p>
    <w:p w14:paraId="164383A4" w14:textId="56E0E86C" w:rsidR="00D63E9C" w:rsidRPr="00996820" w:rsidRDefault="007751E5" w:rsidP="00EA0CDC">
      <w:pPr>
        <w:spacing w:after="0" w:line="360" w:lineRule="auto"/>
        <w:ind w:firstLine="851"/>
        <w:jc w:val="both"/>
        <w:rPr>
          <w:rFonts w:ascii="Times New Roman" w:eastAsia="Times New Roman" w:hAnsi="Times New Roman" w:cs="Times New Roman"/>
          <w:color w:val="0D0D0D" w:themeColor="text1" w:themeTint="F2"/>
          <w:sz w:val="24"/>
          <w:szCs w:val="24"/>
          <w:lang w:eastAsia="pt-BR"/>
        </w:rPr>
      </w:pPr>
      <w:r w:rsidRPr="00996820">
        <w:rPr>
          <w:rFonts w:ascii="Times New Roman" w:hAnsi="Times New Roman" w:cs="Times New Roman"/>
          <w:color w:val="0D0D0D" w:themeColor="text1" w:themeTint="F2"/>
          <w:sz w:val="24"/>
          <w:szCs w:val="24"/>
        </w:rPr>
        <w:t xml:space="preserve">A modificação legislativa sob análise deixou de </w:t>
      </w:r>
      <w:r w:rsidR="00D17470">
        <w:rPr>
          <w:rFonts w:ascii="Times New Roman" w:hAnsi="Times New Roman" w:cs="Times New Roman"/>
          <w:color w:val="0D0D0D" w:themeColor="text1" w:themeTint="F2"/>
          <w:sz w:val="24"/>
          <w:szCs w:val="24"/>
        </w:rPr>
        <w:t xml:space="preserve">considerar </w:t>
      </w:r>
      <w:r w:rsidRPr="00996820">
        <w:rPr>
          <w:rFonts w:ascii="Times New Roman" w:hAnsi="Times New Roman" w:cs="Times New Roman"/>
          <w:color w:val="0D0D0D" w:themeColor="text1" w:themeTint="F2"/>
          <w:sz w:val="24"/>
          <w:szCs w:val="24"/>
        </w:rPr>
        <w:t xml:space="preserve">a violência doméstica como o </w:t>
      </w:r>
      <w:r w:rsidRPr="00996820">
        <w:rPr>
          <w:rFonts w:ascii="Times New Roman" w:eastAsia="Times New Roman" w:hAnsi="Times New Roman" w:cs="Times New Roman"/>
          <w:color w:val="0D0D0D" w:themeColor="text1" w:themeTint="F2"/>
          <w:sz w:val="24"/>
          <w:szCs w:val="24"/>
          <w:lang w:eastAsia="pt-BR"/>
        </w:rPr>
        <w:t xml:space="preserve">crime de menor potencial ofensivo, afastou a competência dos Juizados Especiais Criminais, agravou as penalidades decorrentes do ato, seja ele físico, sexual, psicológico, patrimonial ou moral, instituiu medidas protetivas de afastamento do agressor, além de gerar mecanismos de segurança, assistência psicossocial, criação de delegacias especializadas, disque denúncia especializado nº 180, dentre outras adaptações visando o melhor atendimento </w:t>
      </w:r>
      <w:r w:rsidR="00651383">
        <w:rPr>
          <w:rFonts w:ascii="Times New Roman" w:eastAsia="Times New Roman" w:hAnsi="Times New Roman" w:cs="Times New Roman"/>
          <w:color w:val="0D0D0D" w:themeColor="text1" w:themeTint="F2"/>
          <w:sz w:val="24"/>
          <w:szCs w:val="24"/>
          <w:lang w:eastAsia="pt-BR"/>
        </w:rPr>
        <w:t xml:space="preserve">e amparo </w:t>
      </w:r>
      <w:r w:rsidRPr="00996820">
        <w:rPr>
          <w:rFonts w:ascii="Times New Roman" w:eastAsia="Times New Roman" w:hAnsi="Times New Roman" w:cs="Times New Roman"/>
          <w:color w:val="0D0D0D" w:themeColor="text1" w:themeTint="F2"/>
          <w:sz w:val="24"/>
          <w:szCs w:val="24"/>
          <w:lang w:eastAsia="pt-BR"/>
        </w:rPr>
        <w:t>da mulher em situação de vulnerabilidade.</w:t>
      </w:r>
      <w:r w:rsidR="0079447D">
        <w:rPr>
          <w:rFonts w:ascii="Times New Roman" w:eastAsia="Times New Roman" w:hAnsi="Times New Roman" w:cs="Times New Roman"/>
          <w:color w:val="0D0D0D" w:themeColor="text1" w:themeTint="F2"/>
          <w:sz w:val="24"/>
          <w:szCs w:val="24"/>
          <w:lang w:eastAsia="pt-BR"/>
        </w:rPr>
        <w:t xml:space="preserve"> </w:t>
      </w:r>
      <w:r w:rsidR="00D63E9C">
        <w:rPr>
          <w:rFonts w:ascii="Times New Roman" w:eastAsia="Times New Roman" w:hAnsi="Times New Roman" w:cs="Times New Roman"/>
          <w:color w:val="0D0D0D" w:themeColor="text1" w:themeTint="F2"/>
          <w:sz w:val="24"/>
          <w:szCs w:val="24"/>
          <w:lang w:eastAsia="pt-BR"/>
        </w:rPr>
        <w:t xml:space="preserve">À vista disso, é inequívoco o papel da Comissão Interamericana nesse ganho legislativo para o Brasil, tornando visível como sua atuação impactou positivamente a questão do combate à violência doméstica no país.  </w:t>
      </w:r>
    </w:p>
    <w:p w14:paraId="2C3CAA8A" w14:textId="05DAAFDE" w:rsidR="007C31DC" w:rsidRPr="00996820" w:rsidRDefault="007C31DC" w:rsidP="0023253C">
      <w:pPr>
        <w:spacing w:after="0" w:line="240" w:lineRule="auto"/>
        <w:jc w:val="both"/>
        <w:rPr>
          <w:rFonts w:ascii="Times New Roman" w:hAnsi="Times New Roman" w:cs="Times New Roman"/>
          <w:color w:val="0D0D0D" w:themeColor="text1" w:themeTint="F2"/>
          <w:sz w:val="24"/>
          <w:szCs w:val="24"/>
          <w:shd w:val="clear" w:color="auto" w:fill="FFFFFF"/>
        </w:rPr>
      </w:pPr>
    </w:p>
    <w:p w14:paraId="319981E9" w14:textId="77777777" w:rsidR="00112F28" w:rsidRPr="00996820" w:rsidRDefault="00112F28" w:rsidP="0023253C">
      <w:pPr>
        <w:spacing w:after="0" w:line="240" w:lineRule="auto"/>
        <w:jc w:val="both"/>
        <w:rPr>
          <w:rFonts w:ascii="Times New Roman" w:hAnsi="Times New Roman" w:cs="Times New Roman"/>
          <w:color w:val="0D0D0D" w:themeColor="text1" w:themeTint="F2"/>
          <w:sz w:val="24"/>
          <w:szCs w:val="24"/>
          <w:shd w:val="clear" w:color="auto" w:fill="FFFFFF"/>
        </w:rPr>
      </w:pPr>
    </w:p>
    <w:p w14:paraId="48D3268E" w14:textId="7B4C5222" w:rsidR="007C31DC" w:rsidRPr="00285F39" w:rsidRDefault="00F2578E" w:rsidP="0023253C">
      <w:pPr>
        <w:pStyle w:val="Ttulo2"/>
        <w:spacing w:after="0" w:line="240" w:lineRule="auto"/>
        <w:ind w:left="0" w:firstLine="0"/>
        <w:rPr>
          <w:b w:val="0"/>
          <w:bCs/>
        </w:rPr>
      </w:pPr>
      <w:r w:rsidRPr="00285F39">
        <w:rPr>
          <w:b w:val="0"/>
          <w:bCs/>
        </w:rPr>
        <w:t>3.3</w:t>
      </w:r>
      <w:r w:rsidR="007C31DC" w:rsidRPr="00285F39">
        <w:rPr>
          <w:b w:val="0"/>
          <w:bCs/>
        </w:rPr>
        <w:t xml:space="preserve"> CORTE INTERAMERICANA DE DIREITOS HUMANOS</w:t>
      </w:r>
    </w:p>
    <w:p w14:paraId="2A614970" w14:textId="77777777" w:rsidR="00112F28" w:rsidRDefault="00112F28" w:rsidP="0023253C">
      <w:pPr>
        <w:spacing w:after="0" w:line="240" w:lineRule="auto"/>
        <w:rPr>
          <w:rFonts w:ascii="Times New Roman" w:hAnsi="Times New Roman" w:cs="Times New Roman"/>
          <w:sz w:val="24"/>
          <w:szCs w:val="24"/>
        </w:rPr>
      </w:pPr>
    </w:p>
    <w:p w14:paraId="38663E8C" w14:textId="4D14C147" w:rsidR="0029062E" w:rsidRDefault="00651383" w:rsidP="0029062E">
      <w:pPr>
        <w:spacing w:after="0" w:line="360" w:lineRule="auto"/>
        <w:ind w:firstLine="709"/>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w:t>
      </w:r>
      <w:r w:rsidR="00153AF1" w:rsidRPr="00996820">
        <w:rPr>
          <w:rFonts w:ascii="Times New Roman" w:hAnsi="Times New Roman" w:cs="Times New Roman"/>
          <w:color w:val="0D0D0D" w:themeColor="text1" w:themeTint="F2"/>
          <w:sz w:val="24"/>
          <w:szCs w:val="24"/>
        </w:rPr>
        <w:t xml:space="preserve">riada </w:t>
      </w:r>
      <w:r>
        <w:rPr>
          <w:rFonts w:ascii="Times New Roman" w:hAnsi="Times New Roman" w:cs="Times New Roman"/>
          <w:color w:val="0D0D0D" w:themeColor="text1" w:themeTint="F2"/>
          <w:sz w:val="24"/>
          <w:szCs w:val="24"/>
        </w:rPr>
        <w:t xml:space="preserve">para </w:t>
      </w:r>
      <w:r w:rsidRPr="00996820">
        <w:rPr>
          <w:rFonts w:ascii="Times New Roman" w:hAnsi="Times New Roman" w:cs="Times New Roman"/>
          <w:color w:val="0D0D0D" w:themeColor="text1" w:themeTint="F2"/>
          <w:sz w:val="24"/>
          <w:szCs w:val="24"/>
        </w:rPr>
        <w:t>intensificar</w:t>
      </w:r>
      <w:r>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 xml:space="preserve">a submissão dos poderes estatais </w:t>
      </w:r>
      <w:r>
        <w:rPr>
          <w:rFonts w:ascii="Times New Roman" w:hAnsi="Times New Roman" w:cs="Times New Roman"/>
          <w:color w:val="0D0D0D" w:themeColor="text1" w:themeTint="F2"/>
          <w:sz w:val="24"/>
          <w:szCs w:val="24"/>
        </w:rPr>
        <w:t xml:space="preserve">vinculados a CADH, </w:t>
      </w:r>
      <w:r w:rsidR="00153AF1" w:rsidRPr="00996820">
        <w:rPr>
          <w:rFonts w:ascii="Times New Roman" w:hAnsi="Times New Roman" w:cs="Times New Roman"/>
          <w:color w:val="0D0D0D" w:themeColor="text1" w:themeTint="F2"/>
          <w:sz w:val="24"/>
          <w:szCs w:val="24"/>
        </w:rPr>
        <w:t>a Corte Interamericana de Direitos Humanos</w:t>
      </w:r>
      <w:r>
        <w:rPr>
          <w:rFonts w:ascii="Times New Roman" w:hAnsi="Times New Roman" w:cs="Times New Roman"/>
          <w:color w:val="0D0D0D" w:themeColor="text1" w:themeTint="F2"/>
          <w:sz w:val="24"/>
          <w:szCs w:val="24"/>
        </w:rPr>
        <w:t xml:space="preserve"> entrou</w:t>
      </w:r>
      <w:r w:rsidR="00153AF1" w:rsidRPr="00996820">
        <w:rPr>
          <w:rFonts w:ascii="Times New Roman" w:hAnsi="Times New Roman" w:cs="Times New Roman"/>
          <w:color w:val="0D0D0D" w:themeColor="text1" w:themeTint="F2"/>
          <w:sz w:val="24"/>
          <w:szCs w:val="24"/>
        </w:rPr>
        <w:t xml:space="preserve"> em vigor internacional em 18 de julho de 1978.</w:t>
      </w:r>
      <w:r>
        <w:rPr>
          <w:rFonts w:ascii="Times New Roman" w:hAnsi="Times New Roman" w:cs="Times New Roman"/>
          <w:color w:val="0D0D0D" w:themeColor="text1" w:themeTint="F2"/>
          <w:sz w:val="24"/>
          <w:szCs w:val="24"/>
        </w:rPr>
        <w:t xml:space="preserve"> </w:t>
      </w:r>
      <w:r w:rsidR="0029062E">
        <w:rPr>
          <w:rFonts w:ascii="Times New Roman" w:hAnsi="Times New Roman" w:cs="Times New Roman"/>
          <w:color w:val="0D0D0D" w:themeColor="text1" w:themeTint="F2"/>
          <w:sz w:val="24"/>
          <w:szCs w:val="24"/>
        </w:rPr>
        <w:t>Nacionalmente</w:t>
      </w:r>
      <w:r>
        <w:rPr>
          <w:rFonts w:ascii="Times New Roman" w:hAnsi="Times New Roman" w:cs="Times New Roman"/>
          <w:color w:val="0D0D0D" w:themeColor="text1" w:themeTint="F2"/>
          <w:sz w:val="24"/>
          <w:szCs w:val="24"/>
        </w:rPr>
        <w:t>, p</w:t>
      </w:r>
      <w:r w:rsidRPr="00996820">
        <w:rPr>
          <w:rFonts w:ascii="Times New Roman" w:hAnsi="Times New Roman" w:cs="Times New Roman"/>
          <w:color w:val="0D0D0D" w:themeColor="text1" w:themeTint="F2"/>
          <w:sz w:val="24"/>
          <w:szCs w:val="24"/>
        </w:rPr>
        <w:t>assados 4 (quatro) anos da renovação constitucional brasileira, ocorrida em 1988</w:t>
      </w:r>
      <w:r>
        <w:rPr>
          <w:rFonts w:ascii="Times New Roman" w:hAnsi="Times New Roman" w:cs="Times New Roman"/>
          <w:color w:val="0D0D0D" w:themeColor="text1" w:themeTint="F2"/>
          <w:sz w:val="24"/>
          <w:szCs w:val="24"/>
        </w:rPr>
        <w:t xml:space="preserve">, </w:t>
      </w:r>
      <w:r w:rsidR="0029062E">
        <w:rPr>
          <w:rFonts w:ascii="Times New Roman" w:hAnsi="Times New Roman" w:cs="Times New Roman"/>
          <w:color w:val="0D0D0D" w:themeColor="text1" w:themeTint="F2"/>
          <w:sz w:val="24"/>
          <w:szCs w:val="24"/>
        </w:rPr>
        <w:t xml:space="preserve">no dia </w:t>
      </w:r>
      <w:r w:rsidR="00F2578E" w:rsidRPr="00996820">
        <w:rPr>
          <w:rFonts w:ascii="Times New Roman" w:hAnsi="Times New Roman" w:cs="Times New Roman"/>
          <w:color w:val="0D0D0D" w:themeColor="text1" w:themeTint="F2"/>
          <w:sz w:val="24"/>
          <w:szCs w:val="24"/>
        </w:rPr>
        <w:t>06 de novembro de 1992, mediante promulgação do Decreto nº 678/1992, o Brasil aderiu ao tratado interamericano sobre Direitos Humanos.</w:t>
      </w:r>
    </w:p>
    <w:p w14:paraId="5F5249A6" w14:textId="3047990F" w:rsidR="00153AF1" w:rsidRDefault="00F2578E" w:rsidP="0029062E">
      <w:pPr>
        <w:spacing w:after="0" w:line="360" w:lineRule="auto"/>
        <w:ind w:firstLine="709"/>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Todavia, somente em 1998 houve o reconhecimento da competência jurisdicional da Corte Interamericana de Direitos Humanos, responsável pela interpretação e aplicação das disposições da </w:t>
      </w:r>
      <w:r w:rsidRPr="00996820">
        <w:rPr>
          <w:rFonts w:ascii="Times New Roman" w:hAnsi="Times New Roman" w:cs="Times New Roman"/>
          <w:color w:val="171717" w:themeColor="background2" w:themeShade="1A"/>
          <w:sz w:val="24"/>
          <w:szCs w:val="24"/>
          <w:shd w:val="clear" w:color="auto" w:fill="FFFFFF"/>
        </w:rPr>
        <w:t>CADH</w:t>
      </w:r>
      <w:r w:rsidRPr="00996820">
        <w:rPr>
          <w:rFonts w:ascii="Times New Roman" w:hAnsi="Times New Roman" w:cs="Times New Roman"/>
          <w:color w:val="0D0D0D" w:themeColor="text1" w:themeTint="F2"/>
          <w:sz w:val="24"/>
          <w:szCs w:val="24"/>
        </w:rPr>
        <w:t xml:space="preserve">, através do Decreto nº 4.463/ 2002. </w:t>
      </w:r>
    </w:p>
    <w:p w14:paraId="21F547BE" w14:textId="57683521" w:rsidR="001F1788" w:rsidRPr="00996820" w:rsidRDefault="001F1788" w:rsidP="002D6714">
      <w:pPr>
        <w:spacing w:after="0" w:line="360" w:lineRule="auto"/>
        <w:ind w:firstLine="709"/>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pacing w:val="-3"/>
          <w:sz w:val="24"/>
          <w:szCs w:val="24"/>
        </w:rPr>
        <w:t>A</w:t>
      </w:r>
      <w:r w:rsidRPr="00996820">
        <w:rPr>
          <w:rFonts w:ascii="Times New Roman" w:eastAsia="Times New Roman" w:hAnsi="Times New Roman" w:cs="Times New Roman"/>
          <w:color w:val="0D0D0D" w:themeColor="text1" w:themeTint="F2"/>
          <w:spacing w:val="-3"/>
          <w:sz w:val="24"/>
          <w:szCs w:val="24"/>
          <w:lang w:eastAsia="pt-BR"/>
        </w:rPr>
        <w:t xml:space="preserve"> competência da Corte Interamericana de Direitos Humanos</w:t>
      </w:r>
      <w:r w:rsidR="0029062E">
        <w:rPr>
          <w:rFonts w:ascii="Times New Roman" w:eastAsia="Times New Roman" w:hAnsi="Times New Roman" w:cs="Times New Roman"/>
          <w:color w:val="0D0D0D" w:themeColor="text1" w:themeTint="F2"/>
          <w:spacing w:val="-3"/>
          <w:sz w:val="24"/>
          <w:szCs w:val="24"/>
          <w:lang w:eastAsia="pt-BR"/>
        </w:rPr>
        <w:t xml:space="preserve"> </w:t>
      </w:r>
      <w:r w:rsidRPr="00996820">
        <w:rPr>
          <w:rFonts w:ascii="Times New Roman" w:hAnsi="Times New Roman" w:cs="Times New Roman"/>
          <w:color w:val="0D0D0D" w:themeColor="text1" w:themeTint="F2"/>
          <w:sz w:val="24"/>
          <w:szCs w:val="24"/>
        </w:rPr>
        <w:t xml:space="preserve">perpassa por duas </w:t>
      </w:r>
      <w:r w:rsidR="00D17470">
        <w:rPr>
          <w:rFonts w:ascii="Times New Roman" w:hAnsi="Times New Roman" w:cs="Times New Roman"/>
          <w:color w:val="0D0D0D" w:themeColor="text1" w:themeTint="F2"/>
          <w:sz w:val="24"/>
          <w:szCs w:val="24"/>
        </w:rPr>
        <w:t>vertentes</w:t>
      </w:r>
      <w:r w:rsidRPr="00996820">
        <w:rPr>
          <w:rFonts w:ascii="Times New Roman" w:hAnsi="Times New Roman" w:cs="Times New Roman"/>
          <w:color w:val="0D0D0D" w:themeColor="text1" w:themeTint="F2"/>
          <w:sz w:val="24"/>
          <w:szCs w:val="24"/>
        </w:rPr>
        <w:t xml:space="preserve">, a consultiva/interpretativa e a contenciosa. A primeira consiste na emissão de pareceres que funcionam como um auxílio aos Estados na interpretação e verificação da compatibilidade de normas internas com a </w:t>
      </w:r>
      <w:r w:rsidRPr="00996820">
        <w:rPr>
          <w:rFonts w:ascii="Times New Roman" w:hAnsi="Times New Roman" w:cs="Times New Roman"/>
          <w:color w:val="171717" w:themeColor="background2" w:themeShade="1A"/>
          <w:sz w:val="24"/>
          <w:szCs w:val="24"/>
          <w:shd w:val="clear" w:color="auto" w:fill="FFFFFF"/>
        </w:rPr>
        <w:t>CADH</w:t>
      </w:r>
      <w:r w:rsidRPr="00996820">
        <w:rPr>
          <w:rFonts w:ascii="Times New Roman" w:hAnsi="Times New Roman" w:cs="Times New Roman"/>
          <w:color w:val="0D0D0D" w:themeColor="text1" w:themeTint="F2"/>
          <w:sz w:val="24"/>
          <w:szCs w:val="24"/>
        </w:rPr>
        <w:t xml:space="preserve"> e demais tratados a ela vinculados, sendo esta atribuição aceita</w:t>
      </w:r>
      <w:r w:rsidR="002D6714">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 xml:space="preserve">de maneira automática com a inclusão do Estado no Sistema Interamericano de Proteção </w:t>
      </w:r>
      <w:r w:rsidR="00E97ACB">
        <w:rPr>
          <w:rFonts w:ascii="Times New Roman" w:hAnsi="Times New Roman" w:cs="Times New Roman"/>
          <w:color w:val="0D0D0D" w:themeColor="text1" w:themeTint="F2"/>
          <w:sz w:val="24"/>
          <w:szCs w:val="24"/>
        </w:rPr>
        <w:t>d</w:t>
      </w:r>
      <w:r w:rsidRPr="00996820">
        <w:rPr>
          <w:rFonts w:ascii="Times New Roman" w:hAnsi="Times New Roman" w:cs="Times New Roman"/>
          <w:color w:val="0D0D0D" w:themeColor="text1" w:themeTint="F2"/>
          <w:sz w:val="24"/>
          <w:szCs w:val="24"/>
        </w:rPr>
        <w:t>os Direitos Humanos.</w:t>
      </w:r>
    </w:p>
    <w:p w14:paraId="565EC303" w14:textId="791D8581" w:rsidR="001F1788" w:rsidRPr="00996820" w:rsidRDefault="001F1788" w:rsidP="006B594B">
      <w:pPr>
        <w:spacing w:after="0" w:line="360" w:lineRule="auto"/>
        <w:ind w:firstLine="709"/>
        <w:jc w:val="both"/>
        <w:rPr>
          <w:rFonts w:ascii="Times New Roman" w:hAnsi="Times New Roman" w:cs="Times New Roman"/>
          <w:color w:val="0D0D0D" w:themeColor="text1" w:themeTint="F2"/>
          <w:spacing w:val="-2"/>
        </w:rPr>
      </w:pPr>
      <w:r w:rsidRPr="00996820">
        <w:rPr>
          <w:rFonts w:ascii="Times New Roman" w:hAnsi="Times New Roman" w:cs="Times New Roman"/>
          <w:color w:val="0D0D0D" w:themeColor="text1" w:themeTint="F2"/>
          <w:sz w:val="24"/>
          <w:szCs w:val="24"/>
        </w:rPr>
        <w:t xml:space="preserve">Por outro lado, a segunda competência, cujo reconhecimento depende de expressa aderência, refere-se à função contenciosa, mediante a qual a Corte julga casos concretos emitindo sentença obrigatória, vinculante, definitiva e inapelável, configurando-se, portanto, como um órgão judiciário autônomo supranacional. </w:t>
      </w:r>
    </w:p>
    <w:p w14:paraId="0C6C3E62" w14:textId="22389109" w:rsidR="001F1788" w:rsidRPr="00996820" w:rsidRDefault="001F1788" w:rsidP="006B594B">
      <w:pPr>
        <w:spacing w:after="0" w:line="360" w:lineRule="auto"/>
        <w:ind w:firstLine="709"/>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pacing w:val="-3"/>
          <w:sz w:val="24"/>
          <w:szCs w:val="24"/>
        </w:rPr>
        <w:t xml:space="preserve">No que tange à estruturação e </w:t>
      </w:r>
      <w:r w:rsidR="00E24ADB" w:rsidRPr="00996820">
        <w:rPr>
          <w:rFonts w:ascii="Times New Roman" w:hAnsi="Times New Roman" w:cs="Times New Roman"/>
          <w:color w:val="0D0D0D" w:themeColor="text1" w:themeTint="F2"/>
          <w:spacing w:val="-3"/>
          <w:sz w:val="24"/>
          <w:szCs w:val="24"/>
        </w:rPr>
        <w:t>acessibilidade</w:t>
      </w:r>
      <w:r w:rsidRPr="00996820">
        <w:rPr>
          <w:rFonts w:ascii="Times New Roman" w:hAnsi="Times New Roman" w:cs="Times New Roman"/>
          <w:color w:val="0D0D0D" w:themeColor="text1" w:themeTint="F2"/>
          <w:spacing w:val="-3"/>
          <w:sz w:val="24"/>
          <w:szCs w:val="24"/>
        </w:rPr>
        <w:t xml:space="preserve">, o artigo 61 da Convenção prevê que “Somente os Estados Partes e a Comissão têm direito de submeter caso à decisão da Corte.” (CONVENÇÃO AMERICANA DE DIREITOS HUMANOS, Seção 2, 1969). </w:t>
      </w:r>
    </w:p>
    <w:p w14:paraId="56CF5410" w14:textId="7D670595" w:rsidR="001F1788" w:rsidRPr="00996820" w:rsidRDefault="001F1788" w:rsidP="007B26A9">
      <w:pPr>
        <w:spacing w:after="0" w:line="360" w:lineRule="auto"/>
        <w:ind w:firstLine="709"/>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pacing w:val="-3"/>
          <w:sz w:val="24"/>
          <w:szCs w:val="24"/>
        </w:rPr>
        <w:t xml:space="preserve">Desta forma, o Tribunal não recebe denúncias realizadas por indivíduos ou organizações. Assim, caso pretendam recorrer ao Sistema Interamericano para comunicar alguma situação contrária ao que estabelece a Convenção Americana, a denúncia deverá ser encaminhada à Comissão Interamericana, instituição competente para analisar petições apresentadas por alguma pessoa, grupo de pessoas ou entidades não </w:t>
      </w:r>
      <w:proofErr w:type="spellStart"/>
      <w:r w:rsidRPr="00996820">
        <w:rPr>
          <w:rFonts w:ascii="Times New Roman" w:hAnsi="Times New Roman" w:cs="Times New Roman"/>
          <w:color w:val="0D0D0D" w:themeColor="text1" w:themeTint="F2"/>
          <w:spacing w:val="-3"/>
          <w:sz w:val="24"/>
          <w:szCs w:val="24"/>
        </w:rPr>
        <w:t>governamentais</w:t>
      </w:r>
      <w:r w:rsidRPr="007B26A9">
        <w:rPr>
          <w:rFonts w:ascii="Times New Roman" w:hAnsi="Times New Roman" w:cs="Times New Roman"/>
          <w:color w:val="0D0D0D" w:themeColor="text1" w:themeTint="F2"/>
          <w:spacing w:val="-3"/>
          <w:sz w:val="24"/>
          <w:szCs w:val="24"/>
        </w:rPr>
        <w:t>A</w:t>
      </w:r>
      <w:proofErr w:type="spellEnd"/>
      <w:r w:rsidRPr="007B26A9">
        <w:rPr>
          <w:rFonts w:ascii="Times New Roman" w:hAnsi="Times New Roman" w:cs="Times New Roman"/>
          <w:color w:val="0D0D0D" w:themeColor="text1" w:themeTint="F2"/>
          <w:spacing w:val="-3"/>
          <w:sz w:val="24"/>
          <w:szCs w:val="24"/>
        </w:rPr>
        <w:t xml:space="preserve"> aludida Corte, com sede em São José, capital da Costa Rica, é formada </w:t>
      </w:r>
      <w:r w:rsidRPr="00996820">
        <w:rPr>
          <w:rFonts w:ascii="Times New Roman" w:hAnsi="Times New Roman" w:cs="Times New Roman"/>
          <w:color w:val="0D0D0D" w:themeColor="text1" w:themeTint="F2"/>
          <w:spacing w:val="-3"/>
          <w:sz w:val="24"/>
          <w:szCs w:val="24"/>
        </w:rPr>
        <w:t>por 7 juízes e juízas nacionais dos Estados-membros da OEA eleitos através de voto secreto e por maioria</w:t>
      </w:r>
      <w:r w:rsidR="00FB7E55">
        <w:rPr>
          <w:rFonts w:ascii="Times New Roman" w:hAnsi="Times New Roman" w:cs="Times New Roman"/>
          <w:color w:val="0D0D0D" w:themeColor="text1" w:themeTint="F2"/>
          <w:spacing w:val="-3"/>
          <w:sz w:val="24"/>
          <w:szCs w:val="24"/>
        </w:rPr>
        <w:t xml:space="preserve"> </w:t>
      </w:r>
      <w:r w:rsidRPr="00996820">
        <w:rPr>
          <w:rFonts w:ascii="Times New Roman" w:hAnsi="Times New Roman" w:cs="Times New Roman"/>
          <w:color w:val="0D0D0D" w:themeColor="text1" w:themeTint="F2"/>
          <w:spacing w:val="-3"/>
          <w:sz w:val="24"/>
          <w:szCs w:val="24"/>
        </w:rPr>
        <w:t xml:space="preserve">absoluta durante Assembleia Geral da OEA. Para dirimir sobre litígios apresentados perante o tribunal, </w:t>
      </w:r>
      <w:r w:rsidRPr="007B26A9">
        <w:rPr>
          <w:rFonts w:ascii="Times New Roman" w:hAnsi="Times New Roman" w:cs="Times New Roman"/>
          <w:color w:val="0D0D0D" w:themeColor="text1" w:themeTint="F2"/>
          <w:spacing w:val="-3"/>
          <w:sz w:val="24"/>
          <w:szCs w:val="24"/>
        </w:rPr>
        <w:t xml:space="preserve">realizam-se audiências públicas, nas quais são </w:t>
      </w:r>
      <w:proofErr w:type="gramStart"/>
      <w:r w:rsidRPr="007B26A9">
        <w:rPr>
          <w:rFonts w:ascii="Times New Roman" w:hAnsi="Times New Roman" w:cs="Times New Roman"/>
          <w:color w:val="0D0D0D" w:themeColor="text1" w:themeTint="F2"/>
          <w:spacing w:val="-3"/>
          <w:sz w:val="24"/>
          <w:szCs w:val="24"/>
        </w:rPr>
        <w:t>ouvidas</w:t>
      </w:r>
      <w:proofErr w:type="gramEnd"/>
      <w:r w:rsidRPr="007B26A9">
        <w:rPr>
          <w:rFonts w:ascii="Times New Roman" w:hAnsi="Times New Roman" w:cs="Times New Roman"/>
          <w:color w:val="0D0D0D" w:themeColor="text1" w:themeTint="F2"/>
          <w:spacing w:val="-3"/>
          <w:sz w:val="24"/>
          <w:szCs w:val="24"/>
        </w:rPr>
        <w:t xml:space="preserve"> eventuais testemunhas, peritos,</w:t>
      </w:r>
      <w:r w:rsidR="00996820" w:rsidRPr="007B26A9">
        <w:rPr>
          <w:rFonts w:ascii="Times New Roman" w:hAnsi="Times New Roman" w:cs="Times New Roman"/>
          <w:color w:val="0D0D0D" w:themeColor="text1" w:themeTint="F2"/>
          <w:spacing w:val="-3"/>
          <w:sz w:val="24"/>
          <w:szCs w:val="24"/>
        </w:rPr>
        <w:t xml:space="preserve"> </w:t>
      </w:r>
      <w:r w:rsidRPr="007B26A9">
        <w:rPr>
          <w:rFonts w:ascii="Times New Roman" w:hAnsi="Times New Roman" w:cs="Times New Roman"/>
          <w:color w:val="0D0D0D" w:themeColor="text1" w:themeTint="F2"/>
          <w:spacing w:val="-3"/>
          <w:sz w:val="24"/>
          <w:szCs w:val="24"/>
        </w:rPr>
        <w:t>vítimas, representantes dos Estados e a própria Comissão, existindo possibilidade de réplica e tréplica.</w:t>
      </w:r>
    </w:p>
    <w:p w14:paraId="6AD8C2FA" w14:textId="0402382B" w:rsidR="001F1788" w:rsidRPr="00996820" w:rsidRDefault="001F1788" w:rsidP="006B594B">
      <w:pPr>
        <w:spacing w:after="0" w:line="360" w:lineRule="auto"/>
        <w:ind w:firstLine="709"/>
        <w:jc w:val="both"/>
        <w:rPr>
          <w:rFonts w:ascii="Times New Roman" w:hAnsi="Times New Roman" w:cs="Times New Roman"/>
          <w:color w:val="0D0D0D" w:themeColor="text1" w:themeTint="F2"/>
          <w:sz w:val="24"/>
          <w:szCs w:val="24"/>
        </w:rPr>
      </w:pPr>
      <w:r w:rsidRPr="007B26A9">
        <w:rPr>
          <w:rFonts w:ascii="Times New Roman" w:hAnsi="Times New Roman" w:cs="Times New Roman"/>
          <w:color w:val="0D0D0D" w:themeColor="text1" w:themeTint="F2"/>
          <w:spacing w:val="-3"/>
          <w:sz w:val="24"/>
          <w:szCs w:val="24"/>
        </w:rPr>
        <w:t>Ao final do processo, sendo reconhecida</w:t>
      </w:r>
      <w:r w:rsidRPr="00996820">
        <w:rPr>
          <w:rFonts w:ascii="Times New Roman" w:hAnsi="Times New Roman" w:cs="Times New Roman"/>
          <w:color w:val="0D0D0D" w:themeColor="text1" w:themeTint="F2"/>
          <w:sz w:val="24"/>
          <w:szCs w:val="24"/>
        </w:rPr>
        <w:t xml:space="preserve"> a responsabilidade de um Estado pela violação </w:t>
      </w:r>
      <w:r w:rsidR="00E97ACB">
        <w:rPr>
          <w:rFonts w:ascii="Times New Roman" w:hAnsi="Times New Roman" w:cs="Times New Roman"/>
          <w:color w:val="0D0D0D" w:themeColor="text1" w:themeTint="F2"/>
          <w:sz w:val="24"/>
          <w:szCs w:val="24"/>
        </w:rPr>
        <w:t>d</w:t>
      </w:r>
      <w:r w:rsidRPr="00996820">
        <w:rPr>
          <w:rFonts w:ascii="Times New Roman" w:hAnsi="Times New Roman" w:cs="Times New Roman"/>
          <w:color w:val="0D0D0D" w:themeColor="text1" w:themeTint="F2"/>
          <w:sz w:val="24"/>
          <w:szCs w:val="24"/>
        </w:rPr>
        <w:t xml:space="preserve">os direitos humanos, com base na jurisprudência da Corte, </w:t>
      </w:r>
      <w:proofErr w:type="spellStart"/>
      <w:r w:rsidRPr="00996820">
        <w:rPr>
          <w:rFonts w:ascii="Times New Roman" w:hAnsi="Times New Roman" w:cs="Times New Roman"/>
          <w:color w:val="0D0D0D" w:themeColor="text1" w:themeTint="F2"/>
          <w:sz w:val="24"/>
          <w:szCs w:val="24"/>
        </w:rPr>
        <w:t>Mazzuoli</w:t>
      </w:r>
      <w:proofErr w:type="spellEnd"/>
      <w:r w:rsidRPr="00996820">
        <w:rPr>
          <w:rFonts w:ascii="Times New Roman" w:hAnsi="Times New Roman" w:cs="Times New Roman"/>
          <w:color w:val="0D0D0D" w:themeColor="text1" w:themeTint="F2"/>
          <w:sz w:val="24"/>
          <w:szCs w:val="24"/>
        </w:rPr>
        <w:t xml:space="preserve"> delimita o seguinte: </w:t>
      </w:r>
    </w:p>
    <w:p w14:paraId="18BCD082" w14:textId="77777777" w:rsidR="001F1788" w:rsidRPr="00996820" w:rsidRDefault="001F1788" w:rsidP="006B594B">
      <w:pPr>
        <w:spacing w:after="0" w:line="240" w:lineRule="auto"/>
        <w:ind w:left="2268"/>
        <w:jc w:val="both"/>
        <w:rPr>
          <w:rFonts w:ascii="Times New Roman" w:hAnsi="Times New Roman" w:cs="Times New Roman"/>
          <w:color w:val="0D0D0D" w:themeColor="text1" w:themeTint="F2"/>
        </w:rPr>
      </w:pPr>
    </w:p>
    <w:p w14:paraId="1E97BD0E" w14:textId="77777777" w:rsidR="001F1788" w:rsidRPr="00996820" w:rsidRDefault="001F1788" w:rsidP="006B594B">
      <w:pPr>
        <w:spacing w:after="0" w:line="240" w:lineRule="auto"/>
        <w:ind w:left="2268"/>
        <w:jc w:val="both"/>
        <w:rPr>
          <w:rFonts w:ascii="Times New Roman" w:hAnsi="Times New Roman" w:cs="Times New Roman"/>
          <w:color w:val="0D0D0D" w:themeColor="text1" w:themeTint="F2"/>
        </w:rPr>
      </w:pPr>
      <w:r w:rsidRPr="00996820">
        <w:rPr>
          <w:rFonts w:ascii="Times New Roman" w:hAnsi="Times New Roman" w:cs="Times New Roman"/>
          <w:color w:val="0D0D0D" w:themeColor="text1" w:themeTint="F2"/>
        </w:rPr>
        <w:t>[...] são três os deveres que os Estados condenados têm de obedecer, quando assim declarados na sentença: a) o dever de indenizar a vítima ou sua família; b) o dever de investigar toda a violação ocorrida (sem qualquer atenuação das leis internas) para que fatos semelhantes não voltem a ocorrer; e c) o dever de punir os responsáveis pela violação de direitos humanos perpetrada. Essa tríade obrigacional compõe o núcleo duro dos deveres dos Estados relativamente às sentenças da Corte, que em última análise estão a consagrar a efetividade do acesso à justiça no sistema interamericano. (MAZZUOLI, 2015, p. 145).</w:t>
      </w:r>
    </w:p>
    <w:p w14:paraId="3E3C93E8" w14:textId="77777777" w:rsidR="001F1788" w:rsidRPr="00996820" w:rsidRDefault="001F1788" w:rsidP="006B594B">
      <w:pPr>
        <w:spacing w:after="0" w:line="240" w:lineRule="auto"/>
        <w:ind w:left="2268"/>
        <w:jc w:val="both"/>
        <w:rPr>
          <w:rFonts w:ascii="Times New Roman" w:hAnsi="Times New Roman" w:cs="Times New Roman"/>
          <w:color w:val="0D0D0D" w:themeColor="text1" w:themeTint="F2"/>
        </w:rPr>
      </w:pPr>
    </w:p>
    <w:p w14:paraId="2F95743E" w14:textId="77777777" w:rsidR="002D6714" w:rsidRDefault="001F1788" w:rsidP="006B594B">
      <w:pPr>
        <w:spacing w:after="0" w:line="360" w:lineRule="auto"/>
        <w:ind w:firstLine="709"/>
        <w:jc w:val="both"/>
        <w:rPr>
          <w:rFonts w:ascii="Times New Roman" w:hAnsi="Times New Roman" w:cs="Times New Roman"/>
          <w:color w:val="0D0D0D" w:themeColor="text1" w:themeTint="F2"/>
          <w:spacing w:val="-3"/>
          <w:sz w:val="24"/>
          <w:szCs w:val="24"/>
        </w:rPr>
      </w:pPr>
      <w:r w:rsidRPr="00996820">
        <w:rPr>
          <w:rFonts w:ascii="Times New Roman" w:hAnsi="Times New Roman" w:cs="Times New Roman"/>
          <w:color w:val="0D0D0D" w:themeColor="text1" w:themeTint="F2"/>
          <w:sz w:val="24"/>
          <w:szCs w:val="24"/>
        </w:rPr>
        <w:t xml:space="preserve">Definida a indenização e os rumos da investigação com consequente punição dos culpados, o fio condutor da exequibilidade doméstica dos pronunciamentos judiciais internacionais consiste na </w:t>
      </w:r>
      <w:r w:rsidRPr="00996820">
        <w:rPr>
          <w:rFonts w:ascii="Times New Roman" w:hAnsi="Times New Roman" w:cs="Times New Roman"/>
          <w:color w:val="0D0D0D" w:themeColor="text1" w:themeTint="F2"/>
          <w:spacing w:val="-3"/>
          <w:sz w:val="24"/>
          <w:szCs w:val="24"/>
        </w:rPr>
        <w:t>Supervisão de Cumprimento de Sentença, com vistas a coibir qualquer embaraço na execução das decisões da Corte.</w:t>
      </w:r>
    </w:p>
    <w:p w14:paraId="51EDB0A7" w14:textId="13992CA4" w:rsidR="001F1788" w:rsidRPr="00996820" w:rsidRDefault="001F1788" w:rsidP="006B594B">
      <w:pPr>
        <w:spacing w:after="0" w:line="360" w:lineRule="auto"/>
        <w:ind w:firstLine="709"/>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Em primeiro lugar, cumpre esclarecer que, por tratar-se de pronunciamento judicial internacional, não se confundindo com estrangeiro, não há de se falar em homologação do Superior Tribunal de Justiça para que surta efeitos. </w:t>
      </w:r>
    </w:p>
    <w:p w14:paraId="269EE989" w14:textId="147D3C7A" w:rsidR="001F1788" w:rsidRPr="00996820" w:rsidRDefault="001F1788" w:rsidP="006B594B">
      <w:pPr>
        <w:spacing w:after="0" w:line="360" w:lineRule="auto"/>
        <w:ind w:firstLine="709"/>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Formada a coisa julgada, conceder-se-á prazo para a prestação de informações concernentes às atividades desenvolvidas para proporcionar a efetividade da decisão exequenda, as quais serão avaliadas e, se necessário, orientações serão elaboradas, tudo sendo informado à Assembleia Geral da OEA por meio de relatório. Somando-se a isto, a Corte pode convocar os Estados e representes da</w:t>
      </w:r>
      <w:r w:rsidR="009676D2">
        <w:rPr>
          <w:rFonts w:ascii="Times New Roman" w:hAnsi="Times New Roman" w:cs="Times New Roman"/>
          <w:color w:val="0D0D0D" w:themeColor="text1" w:themeTint="F2"/>
          <w:sz w:val="24"/>
          <w:szCs w:val="24"/>
        </w:rPr>
        <w:t>(s)</w:t>
      </w:r>
      <w:r w:rsidRPr="00996820">
        <w:rPr>
          <w:rFonts w:ascii="Times New Roman" w:hAnsi="Times New Roman" w:cs="Times New Roman"/>
          <w:color w:val="0D0D0D" w:themeColor="text1" w:themeTint="F2"/>
          <w:sz w:val="24"/>
          <w:szCs w:val="24"/>
        </w:rPr>
        <w:t xml:space="preserve"> vítima</w:t>
      </w:r>
      <w:r w:rsidR="009676D2">
        <w:rPr>
          <w:rFonts w:ascii="Times New Roman" w:hAnsi="Times New Roman" w:cs="Times New Roman"/>
          <w:color w:val="0D0D0D" w:themeColor="text1" w:themeTint="F2"/>
          <w:sz w:val="24"/>
          <w:szCs w:val="24"/>
        </w:rPr>
        <w:t>(s)</w:t>
      </w:r>
      <w:r w:rsidRPr="00996820">
        <w:rPr>
          <w:rFonts w:ascii="Times New Roman" w:hAnsi="Times New Roman" w:cs="Times New Roman"/>
          <w:color w:val="0D0D0D" w:themeColor="text1" w:themeTint="F2"/>
          <w:sz w:val="24"/>
          <w:szCs w:val="24"/>
        </w:rPr>
        <w:t xml:space="preserve"> para audiências a fim de </w:t>
      </w:r>
      <w:r w:rsidR="00E24ADB" w:rsidRPr="00996820">
        <w:rPr>
          <w:rFonts w:ascii="Times New Roman" w:hAnsi="Times New Roman" w:cs="Times New Roman"/>
          <w:color w:val="0D0D0D" w:themeColor="text1" w:themeTint="F2"/>
          <w:sz w:val="24"/>
          <w:szCs w:val="24"/>
        </w:rPr>
        <w:t>supervisionar</w:t>
      </w:r>
      <w:r w:rsidRPr="00996820">
        <w:rPr>
          <w:rFonts w:ascii="Times New Roman" w:hAnsi="Times New Roman" w:cs="Times New Roman"/>
          <w:color w:val="0D0D0D" w:themeColor="text1" w:themeTint="F2"/>
          <w:sz w:val="24"/>
          <w:szCs w:val="24"/>
        </w:rPr>
        <w:t xml:space="preserve"> o cumprimento das sentenças, sempre garantido o contraditório e a ampla defesa.</w:t>
      </w:r>
    </w:p>
    <w:p w14:paraId="46ACBDA2" w14:textId="77777777" w:rsidR="007B26A9" w:rsidRDefault="001F1788" w:rsidP="00F00061">
      <w:pPr>
        <w:spacing w:after="0" w:line="360" w:lineRule="auto"/>
        <w:ind w:firstLine="709"/>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Ademais, </w:t>
      </w:r>
      <w:r w:rsidR="00F00061">
        <w:rPr>
          <w:rFonts w:ascii="Times New Roman" w:hAnsi="Times New Roman" w:cs="Times New Roman"/>
          <w:color w:val="0D0D0D" w:themeColor="text1" w:themeTint="F2"/>
          <w:sz w:val="24"/>
          <w:szCs w:val="24"/>
        </w:rPr>
        <w:t>uma vez constituindo-se como</w:t>
      </w:r>
      <w:r w:rsidRPr="00996820">
        <w:rPr>
          <w:rFonts w:ascii="Times New Roman" w:hAnsi="Times New Roman" w:cs="Times New Roman"/>
          <w:color w:val="0D0D0D" w:themeColor="text1" w:themeTint="F2"/>
          <w:sz w:val="24"/>
          <w:szCs w:val="24"/>
        </w:rPr>
        <w:t xml:space="preserve"> título executivo de aplicação imediata, em caso de descumprimento, “Aos juízes federais compete processar e julgar: III - as causas fundadas em tratado ou contrato da União com Estado estrangeiro ou organismo internacional;” (CONSTITUIÇÃO FEDERAL, 1988, artigo 105, inciso III), sem prejuízo de ação de regresso, por parte da Fazenda Pública Federal, em face daqueles que deram causa à condenação, sejam elas pessoas jurídicas de direito público ou de direito privado prestadoras de serviços públicos.</w:t>
      </w:r>
    </w:p>
    <w:p w14:paraId="732A911C" w14:textId="77777777" w:rsidR="004259E2" w:rsidRDefault="004259E2" w:rsidP="00CB44C9">
      <w:pPr>
        <w:spacing w:after="0" w:line="240" w:lineRule="auto"/>
        <w:jc w:val="both"/>
        <w:rPr>
          <w:rFonts w:ascii="Times New Roman" w:hAnsi="Times New Roman" w:cs="Times New Roman"/>
          <w:color w:val="0D0D0D" w:themeColor="text1" w:themeTint="F2"/>
          <w:sz w:val="24"/>
          <w:szCs w:val="24"/>
        </w:rPr>
      </w:pPr>
    </w:p>
    <w:p w14:paraId="518E40A1" w14:textId="77777777" w:rsidR="00CB44C9" w:rsidRDefault="00CB44C9" w:rsidP="00CB44C9">
      <w:pPr>
        <w:spacing w:after="0" w:line="240" w:lineRule="auto"/>
        <w:jc w:val="both"/>
        <w:rPr>
          <w:rFonts w:ascii="Times New Roman" w:hAnsi="Times New Roman" w:cs="Times New Roman"/>
          <w:color w:val="0D0D0D" w:themeColor="text1" w:themeTint="F2"/>
          <w:sz w:val="24"/>
          <w:szCs w:val="24"/>
        </w:rPr>
      </w:pPr>
    </w:p>
    <w:p w14:paraId="41FB6B50" w14:textId="4F9E061C" w:rsidR="009676D2" w:rsidRDefault="00F2578E" w:rsidP="00CB44C9">
      <w:pPr>
        <w:pStyle w:val="Ttulo4"/>
        <w:spacing w:after="0" w:line="240" w:lineRule="auto"/>
        <w:ind w:firstLine="0"/>
      </w:pPr>
      <w:r w:rsidRPr="006C2FF3">
        <w:t>3.3</w:t>
      </w:r>
      <w:r w:rsidR="007C31DC" w:rsidRPr="006C2FF3">
        <w:t>.1 O Caso Damião Ximenes Lopes</w:t>
      </w:r>
    </w:p>
    <w:p w14:paraId="342C0C72" w14:textId="77777777" w:rsidR="00CB44C9" w:rsidRPr="006C2FF3" w:rsidRDefault="00CB44C9" w:rsidP="00CB44C9">
      <w:pPr>
        <w:pStyle w:val="Ttulo4"/>
        <w:spacing w:after="0" w:line="240" w:lineRule="auto"/>
        <w:ind w:left="0" w:firstLine="0"/>
      </w:pPr>
    </w:p>
    <w:p w14:paraId="12D430C0" w14:textId="41E90A06" w:rsidR="002B73BA" w:rsidRPr="00C84FE1" w:rsidRDefault="002B73BA" w:rsidP="0079447D">
      <w:pPr>
        <w:pStyle w:val="Ttulo2"/>
        <w:spacing w:after="0" w:line="360" w:lineRule="auto"/>
        <w:ind w:left="0" w:firstLine="851"/>
        <w:jc w:val="both"/>
        <w:rPr>
          <w:b w:val="0"/>
          <w:bCs/>
        </w:rPr>
      </w:pPr>
      <w:r w:rsidRPr="00C84FE1">
        <w:rPr>
          <w:b w:val="0"/>
          <w:bCs/>
        </w:rPr>
        <w:t xml:space="preserve">A primeira condenação do Brasil na Corte foi em 04 de julho de 2006, oriunda do caso Damião Ximenes Lopes, 30 anos, falecido em 04 de outubro de 1999, vítima fatal de maus tratos em uma clínica integrante do Sistema </w:t>
      </w:r>
      <w:r w:rsidR="00C51164" w:rsidRPr="00C84FE1">
        <w:rPr>
          <w:b w:val="0"/>
          <w:bCs/>
        </w:rPr>
        <w:t>Único</w:t>
      </w:r>
      <w:r w:rsidRPr="00C84FE1">
        <w:rPr>
          <w:b w:val="0"/>
          <w:bCs/>
        </w:rPr>
        <w:t xml:space="preserve"> de Saúde (SUS)</w:t>
      </w:r>
      <w:r w:rsidR="00F00061">
        <w:rPr>
          <w:b w:val="0"/>
          <w:bCs/>
        </w:rPr>
        <w:t xml:space="preserve">, </w:t>
      </w:r>
      <w:r w:rsidR="00F00061" w:rsidRPr="00F00061">
        <w:rPr>
          <w:b w:val="0"/>
          <w:bCs/>
        </w:rPr>
        <w:t>denominada Casa de Repouso Guararapes</w:t>
      </w:r>
      <w:r w:rsidR="00F00061">
        <w:rPr>
          <w:b w:val="0"/>
          <w:bCs/>
        </w:rPr>
        <w:t xml:space="preserve">, </w:t>
      </w:r>
      <w:r w:rsidRPr="00C84FE1">
        <w:rPr>
          <w:b w:val="0"/>
          <w:bCs/>
        </w:rPr>
        <w:t>destinada ao tratamento de deficientes mentais na cidade de Sobral, Ceará.</w:t>
      </w:r>
    </w:p>
    <w:p w14:paraId="715EFF1A" w14:textId="02706EEE" w:rsidR="002B73BA" w:rsidRPr="00C84FE1" w:rsidRDefault="002B73BA" w:rsidP="0079447D">
      <w:pPr>
        <w:spacing w:after="0" w:line="360" w:lineRule="auto"/>
        <w:ind w:firstLine="851"/>
        <w:jc w:val="both"/>
        <w:rPr>
          <w:rFonts w:ascii="Times New Roman" w:hAnsi="Times New Roman" w:cs="Times New Roman"/>
          <w:bCs/>
          <w:color w:val="0D0D0D" w:themeColor="text1" w:themeTint="F2"/>
        </w:rPr>
      </w:pPr>
      <w:r w:rsidRPr="00C84FE1">
        <w:rPr>
          <w:rFonts w:ascii="Times New Roman" w:hAnsi="Times New Roman" w:cs="Times New Roman"/>
          <w:bCs/>
          <w:color w:val="0D0D0D" w:themeColor="text1" w:themeTint="F2"/>
          <w:sz w:val="24"/>
          <w:szCs w:val="24"/>
        </w:rPr>
        <w:t xml:space="preserve">Em suma, a condenação fundou-se na violação do direito à vida e à integridade física e psíquica de pessoa humana com deficiência, em indubitável situação de vulnerabilidade, bem como, das garantias e </w:t>
      </w:r>
      <w:r w:rsidR="00F00061">
        <w:rPr>
          <w:rFonts w:ascii="Times New Roman" w:hAnsi="Times New Roman" w:cs="Times New Roman"/>
          <w:bCs/>
          <w:color w:val="0D0D0D" w:themeColor="text1" w:themeTint="F2"/>
          <w:sz w:val="24"/>
          <w:szCs w:val="24"/>
        </w:rPr>
        <w:t>d</w:t>
      </w:r>
      <w:r w:rsidRPr="00C84FE1">
        <w:rPr>
          <w:rFonts w:ascii="Times New Roman" w:hAnsi="Times New Roman" w:cs="Times New Roman"/>
          <w:bCs/>
          <w:color w:val="0D0D0D" w:themeColor="text1" w:themeTint="F2"/>
          <w:sz w:val="24"/>
          <w:szCs w:val="24"/>
        </w:rPr>
        <w:t xml:space="preserve">a proteção no âmbito judicial, estas últimas relativas à mãe e à irmã da vítima. Nos moldes do que concluiu a Corte na sentença, restou provado que Damião </w:t>
      </w:r>
    </w:p>
    <w:p w14:paraId="646D81FA" w14:textId="77777777" w:rsidR="002B73BA" w:rsidRPr="00996820" w:rsidRDefault="002B73BA" w:rsidP="0023253C">
      <w:pPr>
        <w:spacing w:after="0" w:line="240" w:lineRule="auto"/>
        <w:jc w:val="both"/>
        <w:rPr>
          <w:rFonts w:ascii="Times New Roman" w:hAnsi="Times New Roman" w:cs="Times New Roman"/>
          <w:color w:val="0D0D0D" w:themeColor="text1" w:themeTint="F2"/>
        </w:rPr>
      </w:pPr>
    </w:p>
    <w:p w14:paraId="582045A3" w14:textId="77777777" w:rsidR="002B73BA" w:rsidRPr="00996820" w:rsidRDefault="002B73BA" w:rsidP="006B594B">
      <w:pPr>
        <w:spacing w:after="0" w:line="240" w:lineRule="auto"/>
        <w:ind w:left="2268"/>
        <w:jc w:val="both"/>
        <w:rPr>
          <w:rFonts w:ascii="Times New Roman" w:hAnsi="Times New Roman" w:cs="Times New Roman"/>
          <w:color w:val="0D0D0D" w:themeColor="text1" w:themeTint="F2"/>
        </w:rPr>
      </w:pPr>
      <w:r w:rsidRPr="00996820">
        <w:rPr>
          <w:rFonts w:ascii="Times New Roman" w:hAnsi="Times New Roman" w:cs="Times New Roman"/>
          <w:color w:val="0D0D0D" w:themeColor="text1" w:themeTint="F2"/>
        </w:rPr>
        <w:t>[...] não recebeu assistência médica nem tratamento adequados como paciente portador de deficiência mental, que por sua condição era especialmente vulnerável e foi submetido a tratamentos cruéis desumanos e degradantes enquanto esteve hospitalizado na Casa de Repouso Guararapes, situação que se viu agravada com sua morte [...] (CORTE INTERAMERICANA DE DIREITOS HUMANOS, 2006, p. 77).</w:t>
      </w:r>
    </w:p>
    <w:p w14:paraId="7652594E" w14:textId="77777777" w:rsidR="002D6714" w:rsidRDefault="002D6714" w:rsidP="0023253C">
      <w:pPr>
        <w:spacing w:after="0" w:line="360" w:lineRule="auto"/>
        <w:jc w:val="both"/>
        <w:rPr>
          <w:rFonts w:ascii="Times New Roman" w:hAnsi="Times New Roman" w:cs="Times New Roman"/>
          <w:color w:val="0D0D0D" w:themeColor="text1" w:themeTint="F2"/>
          <w:sz w:val="24"/>
          <w:szCs w:val="24"/>
        </w:rPr>
      </w:pPr>
    </w:p>
    <w:p w14:paraId="7EE98893" w14:textId="77777777" w:rsidR="002B73BA" w:rsidRPr="00996820"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Com efeito, à título de indenização, o Estado foi condenado a pagar U$125.000,00 (cento e vinte e cinco mil dólares) à família da vítima, bem como, foi imposta a obrigação, por parte do Estado, de investigar, identificar e sancionar os responsáveis pelo crime. </w:t>
      </w:r>
    </w:p>
    <w:p w14:paraId="602968C9" w14:textId="61E2B6E0" w:rsidR="002B73BA" w:rsidRPr="00996820"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 Acerca do cumprimento da sanção em epígrafe, o pagamento indenizatório foi autorizado pela União por meio do </w:t>
      </w:r>
      <w:bookmarkStart w:id="1" w:name="_Hlk87128014"/>
      <w:r w:rsidRPr="00996820">
        <w:rPr>
          <w:rFonts w:ascii="Times New Roman" w:hAnsi="Times New Roman" w:cs="Times New Roman"/>
          <w:color w:val="0D0D0D" w:themeColor="text1" w:themeTint="F2"/>
          <w:sz w:val="24"/>
          <w:szCs w:val="24"/>
        </w:rPr>
        <w:t>Decreto nº 6.185/2007, quantia que, em reais, perfez</w:t>
      </w:r>
      <w:r w:rsidR="00DB058C">
        <w:rPr>
          <w:rFonts w:ascii="Times New Roman" w:hAnsi="Times New Roman" w:cs="Times New Roman"/>
          <w:color w:val="0D0D0D" w:themeColor="text1" w:themeTint="F2"/>
          <w:sz w:val="24"/>
          <w:szCs w:val="24"/>
        </w:rPr>
        <w:t>, na época do pagamento,</w:t>
      </w:r>
      <w:r w:rsidRPr="00996820">
        <w:rPr>
          <w:rFonts w:ascii="Times New Roman" w:hAnsi="Times New Roman" w:cs="Times New Roman"/>
          <w:color w:val="0D0D0D" w:themeColor="text1" w:themeTint="F2"/>
          <w:sz w:val="24"/>
          <w:szCs w:val="24"/>
        </w:rPr>
        <w:t xml:space="preserve"> o </w:t>
      </w:r>
      <w:r w:rsidRPr="00DB058C">
        <w:rPr>
          <w:rFonts w:ascii="Times New Roman" w:hAnsi="Times New Roman" w:cs="Times New Roman"/>
          <w:i/>
          <w:iCs/>
          <w:color w:val="0D0D0D" w:themeColor="text1" w:themeTint="F2"/>
          <w:sz w:val="24"/>
          <w:szCs w:val="24"/>
        </w:rPr>
        <w:t xml:space="preserve">quantum </w:t>
      </w:r>
      <w:r w:rsidRPr="00996820">
        <w:rPr>
          <w:rFonts w:ascii="Times New Roman" w:hAnsi="Times New Roman" w:cs="Times New Roman"/>
          <w:color w:val="0D0D0D" w:themeColor="text1" w:themeTint="F2"/>
          <w:sz w:val="24"/>
          <w:szCs w:val="24"/>
        </w:rPr>
        <w:t xml:space="preserve">de R$280.532,85 (duzentos e oitenta mil, quinhentos e trinta e dois reais e oitenta e cinco centavos). </w:t>
      </w:r>
    </w:p>
    <w:p w14:paraId="2FA5CAC0" w14:textId="6DA0C46B" w:rsidR="002B73BA" w:rsidRPr="00996820"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Quanto à condenação dos responsáveis, no ano de 2009, com base no art</w:t>
      </w:r>
      <w:r w:rsidR="00EE658B">
        <w:rPr>
          <w:rFonts w:ascii="Times New Roman" w:hAnsi="Times New Roman" w:cs="Times New Roman"/>
          <w:color w:val="0D0D0D" w:themeColor="text1" w:themeTint="F2"/>
          <w:sz w:val="24"/>
          <w:szCs w:val="24"/>
        </w:rPr>
        <w:t>igo</w:t>
      </w:r>
      <w:r w:rsidRPr="00996820">
        <w:rPr>
          <w:rFonts w:ascii="Times New Roman" w:hAnsi="Times New Roman" w:cs="Times New Roman"/>
          <w:color w:val="0D0D0D" w:themeColor="text1" w:themeTint="F2"/>
          <w:sz w:val="24"/>
          <w:szCs w:val="24"/>
        </w:rPr>
        <w:t xml:space="preserve"> 136, §2º do Código Penal, a Justiça </w:t>
      </w:r>
      <w:r w:rsidR="0047265C">
        <w:rPr>
          <w:rFonts w:ascii="Times New Roman" w:hAnsi="Times New Roman" w:cs="Times New Roman"/>
          <w:color w:val="0D0D0D" w:themeColor="text1" w:themeTint="F2"/>
          <w:sz w:val="24"/>
          <w:szCs w:val="24"/>
        </w:rPr>
        <w:t>E</w:t>
      </w:r>
      <w:r w:rsidRPr="00996820">
        <w:rPr>
          <w:rFonts w:ascii="Times New Roman" w:hAnsi="Times New Roman" w:cs="Times New Roman"/>
          <w:color w:val="0D0D0D" w:themeColor="text1" w:themeTint="F2"/>
          <w:sz w:val="24"/>
          <w:szCs w:val="24"/>
        </w:rPr>
        <w:t xml:space="preserve">stadual </w:t>
      </w:r>
      <w:r w:rsidR="0047265C">
        <w:rPr>
          <w:rFonts w:ascii="Times New Roman" w:hAnsi="Times New Roman" w:cs="Times New Roman"/>
          <w:color w:val="0D0D0D" w:themeColor="text1" w:themeTint="F2"/>
          <w:sz w:val="24"/>
          <w:szCs w:val="24"/>
        </w:rPr>
        <w:t>C</w:t>
      </w:r>
      <w:r w:rsidRPr="00996820">
        <w:rPr>
          <w:rFonts w:ascii="Times New Roman" w:hAnsi="Times New Roman" w:cs="Times New Roman"/>
          <w:color w:val="0D0D0D" w:themeColor="text1" w:themeTint="F2"/>
          <w:sz w:val="24"/>
          <w:szCs w:val="24"/>
        </w:rPr>
        <w:t xml:space="preserve">earense condenou </w:t>
      </w:r>
      <w:r w:rsidR="0047265C">
        <w:rPr>
          <w:rFonts w:ascii="Times New Roman" w:hAnsi="Times New Roman" w:cs="Times New Roman"/>
          <w:color w:val="0D0D0D" w:themeColor="text1" w:themeTint="F2"/>
          <w:sz w:val="24"/>
          <w:szCs w:val="24"/>
        </w:rPr>
        <w:t>6 (</w:t>
      </w:r>
      <w:r w:rsidRPr="00996820">
        <w:rPr>
          <w:rFonts w:ascii="Times New Roman" w:hAnsi="Times New Roman" w:cs="Times New Roman"/>
          <w:color w:val="0D0D0D" w:themeColor="text1" w:themeTint="F2"/>
          <w:sz w:val="24"/>
          <w:szCs w:val="24"/>
        </w:rPr>
        <w:t>seis</w:t>
      </w:r>
      <w:r w:rsidR="0047265C">
        <w:rPr>
          <w:rFonts w:ascii="Times New Roman" w:hAnsi="Times New Roman" w:cs="Times New Roman"/>
          <w:color w:val="0D0D0D" w:themeColor="text1" w:themeTint="F2"/>
          <w:sz w:val="24"/>
          <w:szCs w:val="24"/>
        </w:rPr>
        <w:t>)</w:t>
      </w:r>
      <w:r w:rsidRPr="00996820">
        <w:rPr>
          <w:rFonts w:ascii="Times New Roman" w:hAnsi="Times New Roman" w:cs="Times New Roman"/>
          <w:color w:val="0D0D0D" w:themeColor="text1" w:themeTint="F2"/>
          <w:sz w:val="24"/>
          <w:szCs w:val="24"/>
        </w:rPr>
        <w:t xml:space="preserve"> acusados, dentre médicos, enfermeiros e auxiliares, </w:t>
      </w:r>
      <w:r w:rsidR="003B3932">
        <w:rPr>
          <w:rFonts w:ascii="Times New Roman" w:hAnsi="Times New Roman" w:cs="Times New Roman"/>
          <w:color w:val="0D0D0D" w:themeColor="text1" w:themeTint="F2"/>
          <w:sz w:val="24"/>
          <w:szCs w:val="24"/>
        </w:rPr>
        <w:t>a</w:t>
      </w:r>
      <w:r w:rsidRPr="00996820">
        <w:rPr>
          <w:rFonts w:ascii="Times New Roman" w:hAnsi="Times New Roman" w:cs="Times New Roman"/>
          <w:color w:val="0D0D0D" w:themeColor="text1" w:themeTint="F2"/>
          <w:sz w:val="24"/>
          <w:szCs w:val="24"/>
        </w:rPr>
        <w:t xml:space="preserve"> 6 (seis) anos de reclusão em regime semiaberto pelo cometimento d</w:t>
      </w:r>
      <w:r w:rsidR="0047265C">
        <w:rPr>
          <w:rFonts w:ascii="Times New Roman" w:hAnsi="Times New Roman" w:cs="Times New Roman"/>
          <w:color w:val="0D0D0D" w:themeColor="text1" w:themeTint="F2"/>
          <w:sz w:val="24"/>
          <w:szCs w:val="24"/>
        </w:rPr>
        <w:t>o crime d</w:t>
      </w:r>
      <w:r w:rsidRPr="00996820">
        <w:rPr>
          <w:rFonts w:ascii="Times New Roman" w:hAnsi="Times New Roman" w:cs="Times New Roman"/>
          <w:color w:val="0D0D0D" w:themeColor="text1" w:themeTint="F2"/>
          <w:sz w:val="24"/>
          <w:szCs w:val="24"/>
        </w:rPr>
        <w:t xml:space="preserve">e maus-tratos qualificado pelo resultado morte. </w:t>
      </w:r>
    </w:p>
    <w:p w14:paraId="1BEF0751" w14:textId="2D01101E" w:rsidR="00384A58"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 xml:space="preserve">Entretanto, em atendimento ao recurso interposto pelos réus, o Tribunal de Justiça do Estado do Ceará, em 2012, desqualificou a infração acima referida. O entendimento dos desembargadores foi fundamentado no resultado pericial que constatou causa indeterminada do óbito, pois havia de se considerar que o então paciente já não comia, dormia ou tomava seus remédios adequadamente, o que levantava </w:t>
      </w:r>
      <w:r w:rsidR="00F00061">
        <w:rPr>
          <w:rFonts w:ascii="Times New Roman" w:hAnsi="Times New Roman" w:cs="Times New Roman"/>
          <w:color w:val="0D0D0D" w:themeColor="text1" w:themeTint="F2"/>
          <w:sz w:val="24"/>
          <w:szCs w:val="24"/>
        </w:rPr>
        <w:t>a</w:t>
      </w:r>
      <w:r w:rsidRPr="00996820">
        <w:rPr>
          <w:rFonts w:ascii="Times New Roman" w:hAnsi="Times New Roman" w:cs="Times New Roman"/>
          <w:color w:val="0D0D0D" w:themeColor="text1" w:themeTint="F2"/>
          <w:sz w:val="24"/>
          <w:szCs w:val="24"/>
        </w:rPr>
        <w:t xml:space="preserve"> hipótese de morte por uma enfermidade preexistente</w:t>
      </w:r>
      <w:r w:rsidR="00F00061">
        <w:rPr>
          <w:rFonts w:ascii="Times New Roman" w:hAnsi="Times New Roman" w:cs="Times New Roman"/>
          <w:color w:val="0D0D0D" w:themeColor="text1" w:themeTint="F2"/>
          <w:sz w:val="24"/>
          <w:szCs w:val="24"/>
        </w:rPr>
        <w:t>, tese que fundamentou a conclusão pela ausência</w:t>
      </w:r>
      <w:r w:rsidRPr="00996820">
        <w:rPr>
          <w:rFonts w:ascii="Times New Roman" w:hAnsi="Times New Roman" w:cs="Times New Roman"/>
          <w:color w:val="0D0D0D" w:themeColor="text1" w:themeTint="F2"/>
          <w:sz w:val="24"/>
          <w:szCs w:val="24"/>
        </w:rPr>
        <w:t xml:space="preserve"> de prova quanto ao nexo de causalidade dos maus-tratos com o falecimento da vítima.</w:t>
      </w:r>
      <w:bookmarkEnd w:id="1"/>
    </w:p>
    <w:p w14:paraId="2ACDFF2D" w14:textId="00B27469" w:rsidR="002B73BA" w:rsidRPr="00996820"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Outrossim, o mesmo tribunal ainda reconheceu a prescrição do crime</w:t>
      </w:r>
      <w:r w:rsidR="00744783">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 xml:space="preserve">entre a data da denúncia (2000) e a sentença de primeira instância (2009), </w:t>
      </w:r>
      <w:r w:rsidR="00F00061">
        <w:rPr>
          <w:rFonts w:ascii="Times New Roman" w:hAnsi="Times New Roman" w:cs="Times New Roman"/>
          <w:color w:val="0D0D0D" w:themeColor="text1" w:themeTint="F2"/>
          <w:sz w:val="24"/>
          <w:szCs w:val="24"/>
        </w:rPr>
        <w:t>restando</w:t>
      </w:r>
      <w:r w:rsidR="00744783">
        <w:rPr>
          <w:rFonts w:ascii="Times New Roman" w:hAnsi="Times New Roman" w:cs="Times New Roman"/>
          <w:color w:val="0D0D0D" w:themeColor="text1" w:themeTint="F2"/>
          <w:sz w:val="24"/>
          <w:szCs w:val="24"/>
        </w:rPr>
        <w:t xml:space="preserve"> por consumado</w:t>
      </w:r>
      <w:r w:rsidRPr="00996820">
        <w:rPr>
          <w:rFonts w:ascii="Times New Roman" w:hAnsi="Times New Roman" w:cs="Times New Roman"/>
          <w:color w:val="0D0D0D" w:themeColor="text1" w:themeTint="F2"/>
          <w:sz w:val="24"/>
          <w:szCs w:val="24"/>
        </w:rPr>
        <w:t xml:space="preserve"> o transcurso de mais</w:t>
      </w:r>
      <w:r w:rsidR="0047265C">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de quatro anos</w:t>
      </w:r>
      <w:r w:rsidR="00744783">
        <w:rPr>
          <w:rFonts w:ascii="Times New Roman" w:hAnsi="Times New Roman" w:cs="Times New Roman"/>
          <w:color w:val="0D0D0D" w:themeColor="text1" w:themeTint="F2"/>
          <w:sz w:val="24"/>
          <w:szCs w:val="24"/>
        </w:rPr>
        <w:t xml:space="preserve">, o que culminou na </w:t>
      </w:r>
      <w:r w:rsidRPr="00996820">
        <w:rPr>
          <w:rFonts w:ascii="Times New Roman" w:hAnsi="Times New Roman" w:cs="Times New Roman"/>
          <w:color w:val="0D0D0D" w:themeColor="text1" w:themeTint="F2"/>
          <w:sz w:val="24"/>
          <w:szCs w:val="24"/>
        </w:rPr>
        <w:t>ex</w:t>
      </w:r>
      <w:r w:rsidR="00F00061">
        <w:rPr>
          <w:rFonts w:ascii="Times New Roman" w:hAnsi="Times New Roman" w:cs="Times New Roman"/>
          <w:color w:val="0D0D0D" w:themeColor="text1" w:themeTint="F2"/>
          <w:sz w:val="24"/>
          <w:szCs w:val="24"/>
        </w:rPr>
        <w:t>tinção da punibilidade dos réus. A</w:t>
      </w:r>
      <w:r w:rsidRPr="00996820">
        <w:rPr>
          <w:rFonts w:ascii="Times New Roman" w:hAnsi="Times New Roman" w:cs="Times New Roman"/>
          <w:color w:val="0D0D0D" w:themeColor="text1" w:themeTint="F2"/>
          <w:sz w:val="24"/>
          <w:szCs w:val="24"/>
        </w:rPr>
        <w:t xml:space="preserve"> decisão transitou em julgado em 2013.</w:t>
      </w:r>
    </w:p>
    <w:p w14:paraId="3BC33AAA" w14:textId="3BE5EDE8" w:rsidR="002B73BA" w:rsidRPr="00996820"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Na seara cível,</w:t>
      </w:r>
      <w:r w:rsidR="00F00061">
        <w:rPr>
          <w:rFonts w:ascii="Times New Roman" w:hAnsi="Times New Roman" w:cs="Times New Roman"/>
          <w:color w:val="0D0D0D" w:themeColor="text1" w:themeTint="F2"/>
          <w:sz w:val="24"/>
          <w:szCs w:val="24"/>
        </w:rPr>
        <w:t xml:space="preserve"> a clínica onde tudo aconteceu, </w:t>
      </w:r>
      <w:r w:rsidRPr="00996820">
        <w:rPr>
          <w:rFonts w:ascii="Times New Roman" w:hAnsi="Times New Roman" w:cs="Times New Roman"/>
          <w:color w:val="0D0D0D" w:themeColor="text1" w:themeTint="F2"/>
          <w:sz w:val="24"/>
          <w:szCs w:val="24"/>
        </w:rPr>
        <w:t xml:space="preserve">um médico e um diretor clínico, foram condenados ao pagamento de indenização em favor da mãe de Damião Ximenes, cujo valor foi fixado em R$150.000,00 (cento e cinquenta mil reais) a ser pago por cada um dos requeridos. </w:t>
      </w:r>
    </w:p>
    <w:p w14:paraId="350F6278" w14:textId="3EF13CF5" w:rsidR="002D6714"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No que concerne à obrigação de melhoramento do atendimento de pessoas com transtornos mentais, o Estado Brasileiro, entre outras medidas, criou a Política Nacional de Educação Permanente em Saúde (PNEPS), responsável, resumidamente, pela gestão das ações pedagógicas relacionadas a saúde</w:t>
      </w:r>
      <w:r w:rsidR="00F00061">
        <w:rPr>
          <w:rFonts w:ascii="Times New Roman" w:hAnsi="Times New Roman" w:cs="Times New Roman"/>
          <w:color w:val="0D0D0D" w:themeColor="text1" w:themeTint="F2"/>
          <w:sz w:val="24"/>
          <w:szCs w:val="24"/>
        </w:rPr>
        <w:t xml:space="preserve">. Foi criada também </w:t>
      </w:r>
      <w:r w:rsidRPr="00996820">
        <w:rPr>
          <w:rFonts w:ascii="Times New Roman" w:hAnsi="Times New Roman" w:cs="Times New Roman"/>
          <w:color w:val="0D0D0D" w:themeColor="text1" w:themeTint="F2"/>
          <w:sz w:val="24"/>
          <w:szCs w:val="24"/>
        </w:rPr>
        <w:t>a Universidade Aberta do Sistema Único de Saúde; o Plano Emergencial para Ampliação do Acesso ao Tratamento e Preven</w:t>
      </w:r>
      <w:r w:rsidR="00F00061">
        <w:rPr>
          <w:rFonts w:ascii="Times New Roman" w:hAnsi="Times New Roman" w:cs="Times New Roman"/>
          <w:color w:val="0D0D0D" w:themeColor="text1" w:themeTint="F2"/>
          <w:sz w:val="24"/>
          <w:szCs w:val="24"/>
        </w:rPr>
        <w:t>ção em Álcool e outras Drogas; bem como houve a intensificação da</w:t>
      </w:r>
      <w:r w:rsidRPr="00996820">
        <w:rPr>
          <w:rFonts w:ascii="Times New Roman" w:hAnsi="Times New Roman" w:cs="Times New Roman"/>
          <w:color w:val="0D0D0D" w:themeColor="text1" w:themeTint="F2"/>
          <w:sz w:val="24"/>
          <w:szCs w:val="24"/>
        </w:rPr>
        <w:t xml:space="preserve"> </w:t>
      </w:r>
      <w:r w:rsidR="00F00061" w:rsidRPr="00996820">
        <w:rPr>
          <w:rFonts w:ascii="Times New Roman" w:hAnsi="Times New Roman" w:cs="Times New Roman"/>
          <w:color w:val="0D0D0D" w:themeColor="text1" w:themeTint="F2"/>
          <w:sz w:val="24"/>
          <w:szCs w:val="24"/>
        </w:rPr>
        <w:t xml:space="preserve">capacitação profissional </w:t>
      </w:r>
      <w:r w:rsidR="00F00061">
        <w:rPr>
          <w:rFonts w:ascii="Times New Roman" w:hAnsi="Times New Roman" w:cs="Times New Roman"/>
          <w:color w:val="0D0D0D" w:themeColor="text1" w:themeTint="F2"/>
          <w:sz w:val="24"/>
          <w:szCs w:val="24"/>
        </w:rPr>
        <w:t xml:space="preserve">dos </w:t>
      </w:r>
      <w:r w:rsidR="00F00061" w:rsidRPr="00996820">
        <w:rPr>
          <w:rFonts w:ascii="Times New Roman" w:hAnsi="Times New Roman" w:cs="Times New Roman"/>
          <w:color w:val="0D0D0D" w:themeColor="text1" w:themeTint="F2"/>
          <w:sz w:val="24"/>
          <w:szCs w:val="24"/>
        </w:rPr>
        <w:t>integrantes da área</w:t>
      </w:r>
      <w:r w:rsidR="00F00061">
        <w:rPr>
          <w:rFonts w:ascii="Times New Roman" w:hAnsi="Times New Roman" w:cs="Times New Roman"/>
          <w:color w:val="0D0D0D" w:themeColor="text1" w:themeTint="F2"/>
          <w:sz w:val="24"/>
          <w:szCs w:val="24"/>
        </w:rPr>
        <w:t xml:space="preserve"> </w:t>
      </w:r>
      <w:r w:rsidR="005C704C">
        <w:rPr>
          <w:rFonts w:ascii="Times New Roman" w:hAnsi="Times New Roman" w:cs="Times New Roman"/>
          <w:color w:val="0D0D0D" w:themeColor="text1" w:themeTint="F2"/>
          <w:sz w:val="24"/>
          <w:szCs w:val="24"/>
        </w:rPr>
        <w:t>por programas inseridos pelo</w:t>
      </w:r>
      <w:r w:rsidR="00F00061">
        <w:rPr>
          <w:rFonts w:ascii="Times New Roman" w:hAnsi="Times New Roman" w:cs="Times New Roman"/>
          <w:color w:val="0D0D0D" w:themeColor="text1" w:themeTint="F2"/>
          <w:sz w:val="24"/>
          <w:szCs w:val="24"/>
        </w:rPr>
        <w:t xml:space="preserve"> </w:t>
      </w:r>
      <w:r w:rsidRPr="00996820">
        <w:rPr>
          <w:rFonts w:ascii="Times New Roman" w:hAnsi="Times New Roman" w:cs="Times New Roman"/>
          <w:color w:val="0D0D0D" w:themeColor="text1" w:themeTint="F2"/>
          <w:sz w:val="24"/>
          <w:szCs w:val="24"/>
        </w:rPr>
        <w:t>Ministério da Saúde.</w:t>
      </w:r>
    </w:p>
    <w:p w14:paraId="00E6754C" w14:textId="68C09E46" w:rsidR="00720E1E" w:rsidRDefault="002B73BA" w:rsidP="0079447D">
      <w:pPr>
        <w:spacing w:after="0" w:line="360" w:lineRule="auto"/>
        <w:ind w:firstLine="851"/>
        <w:jc w:val="both"/>
        <w:rPr>
          <w:rFonts w:ascii="Times New Roman" w:hAnsi="Times New Roman" w:cs="Times New Roman"/>
          <w:color w:val="0D0D0D" w:themeColor="text1" w:themeTint="F2"/>
          <w:sz w:val="24"/>
          <w:szCs w:val="24"/>
        </w:rPr>
      </w:pPr>
      <w:r w:rsidRPr="00996820">
        <w:rPr>
          <w:rFonts w:ascii="Times New Roman" w:hAnsi="Times New Roman" w:cs="Times New Roman"/>
          <w:color w:val="0D0D0D" w:themeColor="text1" w:themeTint="F2"/>
          <w:sz w:val="24"/>
          <w:szCs w:val="24"/>
        </w:rPr>
        <w:t>Outro ponto importante é que, durante o trâmite do processo, em 2001, entrou em vigor a Lei nº 10.216/2001, conhecida como Lei da Reforma Psiquiátrica ou Antimanicomial</w:t>
      </w:r>
      <w:r w:rsidR="00720E1E">
        <w:rPr>
          <w:rFonts w:ascii="Times New Roman" w:hAnsi="Times New Roman" w:cs="Times New Roman"/>
          <w:color w:val="0D0D0D" w:themeColor="text1" w:themeTint="F2"/>
          <w:sz w:val="24"/>
          <w:szCs w:val="24"/>
        </w:rPr>
        <w:t xml:space="preserve">, </w:t>
      </w:r>
      <w:r w:rsidR="005C704C">
        <w:rPr>
          <w:rFonts w:ascii="Times New Roman" w:hAnsi="Times New Roman" w:cs="Times New Roman"/>
          <w:color w:val="0D0D0D" w:themeColor="text1" w:themeTint="F2"/>
          <w:sz w:val="24"/>
          <w:szCs w:val="24"/>
        </w:rPr>
        <w:t xml:space="preserve">cujo </w:t>
      </w:r>
      <w:r w:rsidR="00720E1E">
        <w:rPr>
          <w:rFonts w:ascii="Times New Roman" w:hAnsi="Times New Roman" w:cs="Times New Roman"/>
          <w:color w:val="0D0D0D" w:themeColor="text1" w:themeTint="F2"/>
          <w:sz w:val="24"/>
          <w:szCs w:val="24"/>
        </w:rPr>
        <w:t xml:space="preserve">projeto tramitou durante 12 anos nas casas do Congresso Nacional, já que foi apresentado </w:t>
      </w:r>
      <w:r w:rsidR="00720E1E" w:rsidRPr="00996820">
        <w:rPr>
          <w:rFonts w:ascii="Times New Roman" w:hAnsi="Times New Roman" w:cs="Times New Roman"/>
          <w:color w:val="0D0D0D" w:themeColor="text1" w:themeTint="F2"/>
          <w:sz w:val="24"/>
          <w:szCs w:val="24"/>
        </w:rPr>
        <w:t>à</w:t>
      </w:r>
      <w:r w:rsidR="00720E1E">
        <w:rPr>
          <w:rFonts w:ascii="Times New Roman" w:hAnsi="Times New Roman" w:cs="Times New Roman"/>
          <w:color w:val="0D0D0D" w:themeColor="text1" w:themeTint="F2"/>
          <w:sz w:val="24"/>
          <w:szCs w:val="24"/>
        </w:rPr>
        <w:t xml:space="preserve"> Câmara pelo então Deputado </w:t>
      </w:r>
      <w:r w:rsidR="00720E1E" w:rsidRPr="00C93D91">
        <w:rPr>
          <w:rFonts w:ascii="Times New Roman" w:hAnsi="Times New Roman" w:cs="Times New Roman"/>
          <w:color w:val="0D0D0D" w:themeColor="text1" w:themeTint="F2"/>
          <w:sz w:val="24"/>
          <w:szCs w:val="24"/>
        </w:rPr>
        <w:t>Paulo Godinho Delgado</w:t>
      </w:r>
      <w:r w:rsidR="00720E1E">
        <w:rPr>
          <w:rFonts w:ascii="Times New Roman" w:hAnsi="Times New Roman" w:cs="Times New Roman"/>
          <w:color w:val="0D0D0D" w:themeColor="text1" w:themeTint="F2"/>
          <w:sz w:val="24"/>
          <w:szCs w:val="24"/>
        </w:rPr>
        <w:t xml:space="preserve"> em dezembro de 1989. </w:t>
      </w:r>
    </w:p>
    <w:p w14:paraId="0B0AB75B" w14:textId="77777777" w:rsidR="00022501" w:rsidRDefault="00720E1E" w:rsidP="0079447D">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Essa morosidade tem por base a resistência das instituições privadas e de profissionais do ramo, tanto por temerem impactos econômicos quanto por ideologias enraizadas, em implementar o modelo de tratamento desenvolvido pelo psiquiatra italiano Franco </w:t>
      </w:r>
      <w:proofErr w:type="spellStart"/>
      <w:r w:rsidRPr="00D84B16">
        <w:rPr>
          <w:rFonts w:ascii="Times New Roman" w:hAnsi="Times New Roman" w:cs="Times New Roman"/>
          <w:color w:val="0D0D0D" w:themeColor="text1" w:themeTint="F2"/>
          <w:sz w:val="24"/>
          <w:szCs w:val="24"/>
        </w:rPr>
        <w:t>Basaglia</w:t>
      </w:r>
      <w:proofErr w:type="spellEnd"/>
      <w:r>
        <w:rPr>
          <w:rFonts w:ascii="Times New Roman" w:hAnsi="Times New Roman" w:cs="Times New Roman"/>
          <w:color w:val="0D0D0D" w:themeColor="text1" w:themeTint="F2"/>
          <w:sz w:val="24"/>
          <w:szCs w:val="24"/>
        </w:rPr>
        <w:t>, recomendado pela</w:t>
      </w:r>
      <w:r w:rsidR="0059468D">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Organização Mundial da Saúde (OMS) a partir de 1973. De cunho terapêutico e humanizado, o novo </w:t>
      </w:r>
      <w:r w:rsidR="005A3A98">
        <w:rPr>
          <w:rFonts w:ascii="Times New Roman" w:hAnsi="Times New Roman" w:cs="Times New Roman"/>
          <w:color w:val="0D0D0D" w:themeColor="text1" w:themeTint="F2"/>
          <w:sz w:val="24"/>
          <w:szCs w:val="24"/>
        </w:rPr>
        <w:t>método</w:t>
      </w:r>
      <w:r>
        <w:rPr>
          <w:rFonts w:ascii="Times New Roman" w:hAnsi="Times New Roman" w:cs="Times New Roman"/>
          <w:color w:val="0D0D0D" w:themeColor="text1" w:themeTint="F2"/>
          <w:sz w:val="24"/>
          <w:szCs w:val="24"/>
        </w:rPr>
        <w:t xml:space="preserve"> para</w:t>
      </w:r>
      <w:r w:rsidR="005A3A98">
        <w:rPr>
          <w:rFonts w:ascii="Times New Roman" w:hAnsi="Times New Roman" w:cs="Times New Roman"/>
          <w:color w:val="0D0D0D" w:themeColor="text1" w:themeTint="F2"/>
          <w:sz w:val="24"/>
          <w:szCs w:val="24"/>
        </w:rPr>
        <w:t xml:space="preserve"> tratar</w:t>
      </w:r>
      <w:r>
        <w:rPr>
          <w:rFonts w:ascii="Times New Roman" w:hAnsi="Times New Roman" w:cs="Times New Roman"/>
          <w:color w:val="0D0D0D" w:themeColor="text1" w:themeTint="F2"/>
          <w:sz w:val="24"/>
          <w:szCs w:val="24"/>
        </w:rPr>
        <w:t xml:space="preserve"> doenças psiquiátricas </w:t>
      </w:r>
      <w:r w:rsidR="00291372">
        <w:rPr>
          <w:rFonts w:ascii="Times New Roman" w:hAnsi="Times New Roman" w:cs="Times New Roman"/>
          <w:color w:val="0D0D0D" w:themeColor="text1" w:themeTint="F2"/>
          <w:sz w:val="24"/>
          <w:szCs w:val="24"/>
        </w:rPr>
        <w:t xml:space="preserve">e os movimentos contrários aos tratamentos desumanos aplicados nos manicômios e hospícios </w:t>
      </w:r>
      <w:r>
        <w:rPr>
          <w:rFonts w:ascii="Times New Roman" w:hAnsi="Times New Roman" w:cs="Times New Roman"/>
          <w:color w:val="0D0D0D" w:themeColor="text1" w:themeTint="F2"/>
          <w:sz w:val="24"/>
          <w:szCs w:val="24"/>
        </w:rPr>
        <w:t xml:space="preserve">ganhou </w:t>
      </w:r>
      <w:r w:rsidRPr="00720E1E">
        <w:rPr>
          <w:rFonts w:ascii="Times New Roman" w:hAnsi="Times New Roman" w:cs="Times New Roman"/>
          <w:color w:val="0D0D0D" w:themeColor="text1" w:themeTint="F2"/>
          <w:sz w:val="24"/>
          <w:szCs w:val="24"/>
        </w:rPr>
        <w:t>força</w:t>
      </w:r>
      <w:r>
        <w:rPr>
          <w:rFonts w:ascii="Times New Roman" w:hAnsi="Times New Roman" w:cs="Times New Roman"/>
          <w:color w:val="0D0D0D" w:themeColor="text1" w:themeTint="F2"/>
          <w:sz w:val="24"/>
          <w:szCs w:val="24"/>
        </w:rPr>
        <w:t xml:space="preserve"> diante do trágico fim da história de Damião Ximenes Lopes</w:t>
      </w:r>
      <w:r w:rsidR="00022501">
        <w:rPr>
          <w:rFonts w:ascii="Times New Roman" w:hAnsi="Times New Roman" w:cs="Times New Roman"/>
          <w:color w:val="0D0D0D" w:themeColor="text1" w:themeTint="F2"/>
          <w:sz w:val="24"/>
          <w:szCs w:val="24"/>
        </w:rPr>
        <w:t xml:space="preserve">. </w:t>
      </w:r>
    </w:p>
    <w:p w14:paraId="57726FDC" w14:textId="5F6439BE" w:rsidR="00022501" w:rsidRDefault="00022501" w:rsidP="0079447D">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notoriedade do caso em epígrafe, somada aos relatos de </w:t>
      </w:r>
      <w:proofErr w:type="spellStart"/>
      <w:r w:rsidRPr="00996820">
        <w:rPr>
          <w:rFonts w:ascii="Times New Roman" w:hAnsi="Times New Roman" w:cs="Times New Roman"/>
          <w:color w:val="0D0D0D" w:themeColor="text1" w:themeTint="F2"/>
          <w:sz w:val="24"/>
          <w:szCs w:val="24"/>
        </w:rPr>
        <w:t>ex-internos</w:t>
      </w:r>
      <w:proofErr w:type="spellEnd"/>
      <w:r w:rsidRPr="00996820">
        <w:rPr>
          <w:rFonts w:ascii="Times New Roman" w:hAnsi="Times New Roman" w:cs="Times New Roman"/>
          <w:color w:val="0D0D0D" w:themeColor="text1" w:themeTint="F2"/>
          <w:sz w:val="24"/>
          <w:szCs w:val="24"/>
        </w:rPr>
        <w:t xml:space="preserve"> da Casa de Repouso Guararapes</w:t>
      </w:r>
      <w:r>
        <w:rPr>
          <w:rFonts w:ascii="Times New Roman" w:hAnsi="Times New Roman" w:cs="Times New Roman"/>
          <w:color w:val="0D0D0D" w:themeColor="text1" w:themeTint="F2"/>
          <w:sz w:val="24"/>
          <w:szCs w:val="24"/>
        </w:rPr>
        <w:t xml:space="preserve"> que</w:t>
      </w:r>
      <w:r w:rsidRPr="00996820">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noticiaram</w:t>
      </w:r>
      <w:r w:rsidRPr="00996820">
        <w:rPr>
          <w:rFonts w:ascii="Times New Roman" w:hAnsi="Times New Roman" w:cs="Times New Roman"/>
          <w:color w:val="0D0D0D" w:themeColor="text1" w:themeTint="F2"/>
          <w:sz w:val="24"/>
          <w:szCs w:val="24"/>
        </w:rPr>
        <w:t xml:space="preserve"> episódios de violência, agressões, espancamentos e até mesmo estupros</w:t>
      </w:r>
      <w:r>
        <w:rPr>
          <w:rFonts w:ascii="Times New Roman" w:hAnsi="Times New Roman" w:cs="Times New Roman"/>
          <w:color w:val="0D0D0D" w:themeColor="text1" w:themeTint="F2"/>
          <w:sz w:val="24"/>
          <w:szCs w:val="24"/>
        </w:rPr>
        <w:t>, demonstraram a</w:t>
      </w:r>
      <w:r w:rsidR="005C704C" w:rsidRPr="00996820">
        <w:rPr>
          <w:rFonts w:ascii="Times New Roman" w:hAnsi="Times New Roman" w:cs="Times New Roman"/>
          <w:color w:val="0D0D0D" w:themeColor="text1" w:themeTint="F2"/>
          <w:sz w:val="24"/>
          <w:szCs w:val="24"/>
        </w:rPr>
        <w:t xml:space="preserve"> importância do fornecimento</w:t>
      </w:r>
      <w:r w:rsidR="005C704C">
        <w:rPr>
          <w:rFonts w:ascii="Times New Roman" w:hAnsi="Times New Roman" w:cs="Times New Roman"/>
          <w:color w:val="0D0D0D" w:themeColor="text1" w:themeTint="F2"/>
          <w:sz w:val="24"/>
          <w:szCs w:val="24"/>
        </w:rPr>
        <w:t xml:space="preserve">, pelo poder público, </w:t>
      </w:r>
      <w:r w:rsidR="005C704C" w:rsidRPr="00996820">
        <w:rPr>
          <w:rFonts w:ascii="Times New Roman" w:hAnsi="Times New Roman" w:cs="Times New Roman"/>
          <w:color w:val="0D0D0D" w:themeColor="text1" w:themeTint="F2"/>
          <w:sz w:val="24"/>
          <w:szCs w:val="24"/>
        </w:rPr>
        <w:t>de assistência adequada às pessoas acometidas por transtornos mentais</w:t>
      </w:r>
      <w:r>
        <w:rPr>
          <w:rFonts w:ascii="Times New Roman" w:hAnsi="Times New Roman" w:cs="Times New Roman"/>
          <w:color w:val="0D0D0D" w:themeColor="text1" w:themeTint="F2"/>
          <w:sz w:val="24"/>
          <w:szCs w:val="24"/>
        </w:rPr>
        <w:t xml:space="preserve">. </w:t>
      </w:r>
    </w:p>
    <w:p w14:paraId="21F2FC55" w14:textId="1CD42418" w:rsidR="009729C6" w:rsidRDefault="00022501" w:rsidP="0079447D">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Dessa forma, </w:t>
      </w:r>
      <w:r w:rsidR="009729C6">
        <w:rPr>
          <w:rFonts w:ascii="Times New Roman" w:hAnsi="Times New Roman" w:cs="Times New Roman"/>
          <w:color w:val="0D0D0D" w:themeColor="text1" w:themeTint="F2"/>
          <w:sz w:val="24"/>
          <w:szCs w:val="24"/>
        </w:rPr>
        <w:t xml:space="preserve">em </w:t>
      </w:r>
      <w:r w:rsidR="009729C6" w:rsidRPr="00C93D91">
        <w:rPr>
          <w:rFonts w:ascii="Times New Roman" w:hAnsi="Times New Roman" w:cs="Times New Roman"/>
          <w:color w:val="0D0D0D" w:themeColor="text1" w:themeTint="F2"/>
          <w:sz w:val="24"/>
          <w:szCs w:val="24"/>
        </w:rPr>
        <w:t>14 de dezembro de 1999</w:t>
      </w:r>
      <w:r w:rsidR="009729C6">
        <w:rPr>
          <w:rFonts w:ascii="Times New Roman" w:hAnsi="Times New Roman" w:cs="Times New Roman"/>
          <w:color w:val="0D0D0D" w:themeColor="text1" w:themeTint="F2"/>
          <w:sz w:val="24"/>
          <w:szCs w:val="24"/>
        </w:rPr>
        <w:t xml:space="preserve">, quando da inequívoca ciência do Estado acerca da tramitação do caso em comento na Comissão Interamericana, </w:t>
      </w:r>
      <w:r w:rsidR="00D770F4">
        <w:rPr>
          <w:rFonts w:ascii="Times New Roman" w:hAnsi="Times New Roman" w:cs="Times New Roman"/>
          <w:color w:val="0D0D0D" w:themeColor="text1" w:themeTint="F2"/>
          <w:sz w:val="24"/>
          <w:szCs w:val="24"/>
        </w:rPr>
        <w:t xml:space="preserve">o avanço no processo </w:t>
      </w:r>
      <w:r w:rsidR="001E5D21">
        <w:rPr>
          <w:rFonts w:ascii="Times New Roman" w:hAnsi="Times New Roman" w:cs="Times New Roman"/>
          <w:color w:val="0D0D0D" w:themeColor="text1" w:themeTint="F2"/>
          <w:sz w:val="24"/>
          <w:szCs w:val="24"/>
        </w:rPr>
        <w:t>l</w:t>
      </w:r>
      <w:r w:rsidR="00D770F4">
        <w:rPr>
          <w:rFonts w:ascii="Times New Roman" w:hAnsi="Times New Roman" w:cs="Times New Roman"/>
          <w:color w:val="0D0D0D" w:themeColor="text1" w:themeTint="F2"/>
          <w:sz w:val="24"/>
          <w:szCs w:val="24"/>
        </w:rPr>
        <w:t xml:space="preserve">egal foi impulsionado, depois de uma década sem efetivo progresso para inclusão do tema no ordenamento jurídico. </w:t>
      </w:r>
    </w:p>
    <w:p w14:paraId="52BB6887" w14:textId="667479E2" w:rsidR="00C153CF" w:rsidRPr="00C153CF" w:rsidRDefault="00022501" w:rsidP="0079447D">
      <w:pPr>
        <w:tabs>
          <w:tab w:val="left" w:pos="5529"/>
        </w:tabs>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Como resultado</w:t>
      </w:r>
      <w:r w:rsidR="002B73BA" w:rsidRPr="00996820">
        <w:rPr>
          <w:rFonts w:ascii="Times New Roman" w:hAnsi="Times New Roman" w:cs="Times New Roman"/>
          <w:color w:val="0D0D0D" w:themeColor="text1" w:themeTint="F2"/>
          <w:sz w:val="24"/>
          <w:szCs w:val="24"/>
        </w:rPr>
        <w:t xml:space="preserve">, a Lei nº 10.216/2001 altera o sistema ambulatorial direcionando o atendimento de pessoas com transtornos psiquiátricos a fim de reinseri-las à sociedade através de </w:t>
      </w:r>
      <w:r w:rsidR="002B73BA" w:rsidRPr="00C153CF">
        <w:rPr>
          <w:rFonts w:ascii="Times New Roman" w:hAnsi="Times New Roman" w:cs="Times New Roman"/>
          <w:color w:val="0D0D0D" w:themeColor="text1" w:themeTint="F2"/>
          <w:sz w:val="24"/>
          <w:szCs w:val="24"/>
        </w:rPr>
        <w:t xml:space="preserve">um tratamento eficaz, respeitoso, cauteloso e transparente, vedadas medidas cruéis e desumanas. </w:t>
      </w:r>
    </w:p>
    <w:p w14:paraId="05537339" w14:textId="39D9BE8B" w:rsidR="006B594B" w:rsidRPr="0031244E" w:rsidRDefault="003B3932" w:rsidP="0079447D">
      <w:pPr>
        <w:tabs>
          <w:tab w:val="left" w:pos="5529"/>
        </w:tabs>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Pelo exposto, verifica-se o papel imprescindível da Cor</w:t>
      </w:r>
      <w:r w:rsidR="0031244E">
        <w:rPr>
          <w:rFonts w:ascii="Times New Roman" w:hAnsi="Times New Roman" w:cs="Times New Roman"/>
          <w:color w:val="0D0D0D" w:themeColor="text1" w:themeTint="F2"/>
          <w:sz w:val="24"/>
          <w:szCs w:val="24"/>
        </w:rPr>
        <w:t xml:space="preserve">te Interamericana na mobilização </w:t>
      </w:r>
      <w:r w:rsidR="0031244E" w:rsidRPr="00A94255">
        <w:rPr>
          <w:rFonts w:ascii="Times New Roman" w:hAnsi="Times New Roman" w:cs="Times New Roman"/>
          <w:color w:val="0D0D0D" w:themeColor="text1" w:themeTint="F2"/>
          <w:sz w:val="24"/>
          <w:szCs w:val="24"/>
        </w:rPr>
        <w:t xml:space="preserve">interna </w:t>
      </w:r>
      <w:r w:rsidR="00A94255" w:rsidRPr="00A94255">
        <w:rPr>
          <w:rFonts w:ascii="Times New Roman" w:hAnsi="Times New Roman" w:cs="Times New Roman"/>
          <w:color w:val="0D0D0D" w:themeColor="text1" w:themeTint="F2"/>
          <w:sz w:val="24"/>
          <w:szCs w:val="24"/>
        </w:rPr>
        <w:t>d</w:t>
      </w:r>
      <w:r w:rsidR="0031244E" w:rsidRPr="00A94255">
        <w:rPr>
          <w:rFonts w:ascii="Times New Roman" w:hAnsi="Times New Roman" w:cs="Times New Roman"/>
          <w:color w:val="0D0D0D" w:themeColor="text1" w:themeTint="F2"/>
          <w:sz w:val="24"/>
          <w:szCs w:val="24"/>
        </w:rPr>
        <w:t>os setores d</w:t>
      </w:r>
      <w:r w:rsidR="00A94255" w:rsidRPr="00A94255">
        <w:rPr>
          <w:rFonts w:ascii="Times New Roman" w:hAnsi="Times New Roman" w:cs="Times New Roman"/>
          <w:color w:val="0D0D0D" w:themeColor="text1" w:themeTint="F2"/>
          <w:sz w:val="24"/>
          <w:szCs w:val="24"/>
        </w:rPr>
        <w:t>e</w:t>
      </w:r>
      <w:r w:rsidR="0031244E" w:rsidRPr="00A94255">
        <w:rPr>
          <w:rFonts w:ascii="Times New Roman" w:hAnsi="Times New Roman" w:cs="Times New Roman"/>
          <w:color w:val="0D0D0D" w:themeColor="text1" w:themeTint="F2"/>
          <w:sz w:val="24"/>
          <w:szCs w:val="24"/>
        </w:rPr>
        <w:t xml:space="preserve"> governo no fomento de alternativas,</w:t>
      </w:r>
      <w:r w:rsidR="00A94255" w:rsidRPr="00A94255">
        <w:rPr>
          <w:rFonts w:ascii="Times New Roman" w:hAnsi="Times New Roman" w:cs="Times New Roman"/>
          <w:color w:val="0D0D0D" w:themeColor="text1" w:themeTint="F2"/>
          <w:sz w:val="24"/>
          <w:szCs w:val="24"/>
        </w:rPr>
        <w:t xml:space="preserve"> tanto sob o aspecto normativo quanto político-social como um todo, a fim de implantar incumbências estatais direcionadas objetivamente à tutela da saúde mental. </w:t>
      </w:r>
    </w:p>
    <w:p w14:paraId="7E373409" w14:textId="77777777" w:rsidR="00384A58" w:rsidRDefault="00384A58" w:rsidP="00CB44C9">
      <w:pPr>
        <w:spacing w:after="0" w:line="240" w:lineRule="auto"/>
        <w:jc w:val="both"/>
        <w:rPr>
          <w:rFonts w:ascii="Times New Roman" w:hAnsi="Times New Roman" w:cs="Times New Roman"/>
          <w:color w:val="0D0D0D" w:themeColor="text1" w:themeTint="F2"/>
          <w:sz w:val="24"/>
          <w:szCs w:val="24"/>
        </w:rPr>
      </w:pPr>
    </w:p>
    <w:p w14:paraId="5496C18A" w14:textId="77777777" w:rsidR="006C2FF3" w:rsidRPr="00996820" w:rsidRDefault="006C2FF3" w:rsidP="00CB44C9">
      <w:pPr>
        <w:spacing w:after="0" w:line="240" w:lineRule="auto"/>
        <w:jc w:val="both"/>
        <w:rPr>
          <w:rFonts w:ascii="Times New Roman" w:hAnsi="Times New Roman" w:cs="Times New Roman"/>
          <w:color w:val="0D0D0D" w:themeColor="text1" w:themeTint="F2"/>
          <w:sz w:val="24"/>
          <w:szCs w:val="24"/>
        </w:rPr>
      </w:pPr>
    </w:p>
    <w:p w14:paraId="58FDA8C0" w14:textId="05E4ECE9" w:rsidR="004D3504" w:rsidRPr="00F96041" w:rsidRDefault="008469C3" w:rsidP="001645BB">
      <w:pPr>
        <w:pStyle w:val="Ttulo1"/>
      </w:pPr>
      <w:r>
        <w:t xml:space="preserve">4 </w:t>
      </w:r>
      <w:r w:rsidR="00627C23" w:rsidRPr="00F96041">
        <w:t>CONSIDERAÇÕES FINAIS</w:t>
      </w:r>
    </w:p>
    <w:p w14:paraId="04DF84CC" w14:textId="77777777" w:rsidR="00CB44C9" w:rsidRPr="00996820" w:rsidRDefault="00CB44C9" w:rsidP="006D7F1B">
      <w:pPr>
        <w:spacing w:after="0" w:line="240" w:lineRule="auto"/>
        <w:jc w:val="both"/>
        <w:rPr>
          <w:rFonts w:ascii="Times New Roman" w:hAnsi="Times New Roman" w:cs="Times New Roman"/>
          <w:color w:val="0D0D0D" w:themeColor="text1" w:themeTint="F2"/>
          <w:sz w:val="24"/>
          <w:szCs w:val="24"/>
        </w:rPr>
      </w:pPr>
    </w:p>
    <w:p w14:paraId="2EBC6355" w14:textId="77777777" w:rsidR="004D3504" w:rsidRPr="00A94255" w:rsidRDefault="004D3504" w:rsidP="00AD7F9A">
      <w:pPr>
        <w:spacing w:after="0" w:line="240" w:lineRule="auto"/>
        <w:jc w:val="both"/>
        <w:rPr>
          <w:rFonts w:ascii="Times New Roman" w:hAnsi="Times New Roman" w:cs="Times New Roman"/>
          <w:sz w:val="24"/>
          <w:szCs w:val="24"/>
        </w:rPr>
      </w:pPr>
    </w:p>
    <w:p w14:paraId="7FFDB6A5" w14:textId="1B234613" w:rsidR="004D3504" w:rsidRDefault="001D6267" w:rsidP="0079447D">
      <w:pPr>
        <w:pStyle w:val="SemEspaamento"/>
        <w:spacing w:line="360" w:lineRule="auto"/>
        <w:ind w:firstLine="851"/>
        <w:jc w:val="both"/>
        <w:rPr>
          <w:rFonts w:ascii="Times New Roman" w:hAnsi="Times New Roman" w:cs="Times New Roman"/>
          <w:sz w:val="24"/>
          <w:szCs w:val="24"/>
        </w:rPr>
      </w:pPr>
      <w:r w:rsidRPr="004D3504">
        <w:rPr>
          <w:rFonts w:ascii="Times New Roman" w:hAnsi="Times New Roman" w:cs="Times New Roman"/>
          <w:sz w:val="24"/>
          <w:szCs w:val="24"/>
        </w:rPr>
        <w:t xml:space="preserve">O passar do tempo </w:t>
      </w:r>
      <w:r w:rsidR="000E2887" w:rsidRPr="004D3504">
        <w:rPr>
          <w:rFonts w:ascii="Times New Roman" w:hAnsi="Times New Roman" w:cs="Times New Roman"/>
          <w:sz w:val="24"/>
          <w:szCs w:val="24"/>
        </w:rPr>
        <w:t>traz</w:t>
      </w:r>
      <w:r w:rsidRPr="004D3504">
        <w:rPr>
          <w:rFonts w:ascii="Times New Roman" w:hAnsi="Times New Roman" w:cs="Times New Roman"/>
          <w:sz w:val="24"/>
          <w:szCs w:val="24"/>
        </w:rPr>
        <w:t xml:space="preserve"> com ele noções do desenvolvimento antropológico na medida em que a história deixa seu legado. Na intensificação do mundo globalizado, a criação da ONU representou a universalização do debate sobre Direitos Humanos, consagrados pela Declaração Universal de 1948, cuja imensidão da abrangência fez com que a comunidade internacional, dividida territorialmente em grandes regiões, criasse seus próprios termos daquilo que, consensualmente, considera prioridade para a vida humana. </w:t>
      </w:r>
    </w:p>
    <w:p w14:paraId="081C06CA" w14:textId="5E6410E3" w:rsidR="00D770F4" w:rsidRDefault="002905E9" w:rsidP="0079447D">
      <w:pPr>
        <w:pStyle w:val="SemEspaamento"/>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o surgimento da </w:t>
      </w:r>
      <w:r w:rsidR="0065573F" w:rsidRPr="00996820">
        <w:rPr>
          <w:rFonts w:ascii="Times New Roman" w:eastAsia="Times New Roman" w:hAnsi="Times New Roman" w:cs="Times New Roman"/>
          <w:color w:val="0D0D0D" w:themeColor="text1" w:themeTint="F2"/>
          <w:spacing w:val="-3"/>
          <w:sz w:val="24"/>
          <w:szCs w:val="24"/>
          <w:lang w:eastAsia="pt-BR"/>
        </w:rPr>
        <w:t>Comissão Interamericana de Direitos Humanos</w:t>
      </w:r>
      <w:r w:rsidR="0065573F">
        <w:rPr>
          <w:rFonts w:ascii="Times New Roman" w:hAnsi="Times New Roman" w:cs="Times New Roman"/>
          <w:sz w:val="24"/>
          <w:szCs w:val="24"/>
        </w:rPr>
        <w:t xml:space="preserve">, </w:t>
      </w:r>
      <w:r w:rsidR="00A477B7">
        <w:rPr>
          <w:rFonts w:ascii="Times New Roman" w:hAnsi="Times New Roman" w:cs="Times New Roman"/>
          <w:sz w:val="24"/>
          <w:szCs w:val="24"/>
        </w:rPr>
        <w:t xml:space="preserve">da </w:t>
      </w:r>
      <w:r w:rsidR="0065573F">
        <w:rPr>
          <w:rFonts w:ascii="Times New Roman" w:hAnsi="Times New Roman" w:cs="Times New Roman"/>
          <w:sz w:val="24"/>
          <w:szCs w:val="24"/>
        </w:rPr>
        <w:t xml:space="preserve">Convenção </w:t>
      </w:r>
      <w:r w:rsidR="0065573F" w:rsidRPr="00996820">
        <w:rPr>
          <w:rFonts w:ascii="Times New Roman" w:hAnsi="Times New Roman" w:cs="Times New Roman"/>
          <w:color w:val="0D0D0D" w:themeColor="text1" w:themeTint="F2"/>
          <w:sz w:val="24"/>
          <w:szCs w:val="24"/>
        </w:rPr>
        <w:t>Americana sobre Direitos Humanos</w:t>
      </w:r>
      <w:r>
        <w:rPr>
          <w:rFonts w:ascii="Times New Roman" w:hAnsi="Times New Roman" w:cs="Times New Roman"/>
          <w:sz w:val="24"/>
          <w:szCs w:val="24"/>
        </w:rPr>
        <w:t xml:space="preserve"> e da </w:t>
      </w:r>
      <w:r w:rsidR="0065573F" w:rsidRPr="00996820">
        <w:rPr>
          <w:rFonts w:ascii="Times New Roman" w:hAnsi="Times New Roman" w:cs="Times New Roman"/>
          <w:color w:val="0D0D0D" w:themeColor="text1" w:themeTint="F2"/>
          <w:sz w:val="24"/>
          <w:szCs w:val="24"/>
        </w:rPr>
        <w:t>Corte Interamericana de Direitos Humanos</w:t>
      </w:r>
      <w:r w:rsidR="0065573F">
        <w:rPr>
          <w:rFonts w:ascii="Times New Roman" w:hAnsi="Times New Roman" w:cs="Times New Roman"/>
          <w:sz w:val="24"/>
          <w:szCs w:val="24"/>
        </w:rPr>
        <w:t xml:space="preserve">, nesta ordem, o Sistema Interamericano de Proteção aos Direitos Humanos tomou forma, isto é, materializou-se em formato de direito material e processual. </w:t>
      </w:r>
    </w:p>
    <w:p w14:paraId="773B35C6" w14:textId="4125EF6A" w:rsidR="00DE05D3" w:rsidRDefault="0065573F" w:rsidP="0079447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Dotado de linha procedimental própria, divid</w:t>
      </w:r>
      <w:r w:rsidR="00207097">
        <w:rPr>
          <w:rFonts w:ascii="Times New Roman" w:hAnsi="Times New Roman" w:cs="Times New Roman"/>
          <w:sz w:val="24"/>
          <w:szCs w:val="24"/>
        </w:rPr>
        <w:t xml:space="preserve">ida em etapas </w:t>
      </w:r>
      <w:r w:rsidR="005A74D4">
        <w:rPr>
          <w:rFonts w:ascii="Times New Roman" w:hAnsi="Times New Roman" w:cs="Times New Roman"/>
          <w:sz w:val="24"/>
          <w:szCs w:val="24"/>
        </w:rPr>
        <w:t>com</w:t>
      </w:r>
      <w:r w:rsidR="00207097">
        <w:rPr>
          <w:rFonts w:ascii="Times New Roman" w:hAnsi="Times New Roman" w:cs="Times New Roman"/>
          <w:sz w:val="24"/>
          <w:szCs w:val="24"/>
        </w:rPr>
        <w:t xml:space="preserve"> fixação de </w:t>
      </w:r>
      <w:r>
        <w:rPr>
          <w:rFonts w:ascii="Times New Roman" w:hAnsi="Times New Roman" w:cs="Times New Roman"/>
          <w:sz w:val="24"/>
          <w:szCs w:val="24"/>
        </w:rPr>
        <w:t>competências e atribuições específicas</w:t>
      </w:r>
      <w:r w:rsidR="00207097">
        <w:rPr>
          <w:rFonts w:ascii="Times New Roman" w:hAnsi="Times New Roman" w:cs="Times New Roman"/>
          <w:sz w:val="24"/>
          <w:szCs w:val="24"/>
        </w:rPr>
        <w:t xml:space="preserve">, a sistemática trouxe às nações signatárias direitos e obrigações que traduzem um anseio mundial por reconhecimento da natureza humana como sendo um atributo que une todos os povos e que enseja a necessidade de uniformização do núcleo </w:t>
      </w:r>
      <w:r w:rsidR="00723983">
        <w:rPr>
          <w:rFonts w:ascii="Times New Roman" w:hAnsi="Times New Roman" w:cs="Times New Roman"/>
          <w:sz w:val="24"/>
          <w:szCs w:val="24"/>
        </w:rPr>
        <w:t xml:space="preserve">vital daquilo que figura imprescindível à existência dos seres humanos. </w:t>
      </w:r>
    </w:p>
    <w:p w14:paraId="3AA771C0" w14:textId="77777777" w:rsidR="0051781F" w:rsidRDefault="00723983" w:rsidP="0079447D">
      <w:pPr>
        <w:pStyle w:val="SemEspaamento"/>
        <w:spacing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sz w:val="24"/>
          <w:szCs w:val="24"/>
        </w:rPr>
        <w:t xml:space="preserve">Nessa ótica, </w:t>
      </w:r>
      <w:r w:rsidR="00425197">
        <w:rPr>
          <w:rFonts w:ascii="Times New Roman" w:hAnsi="Times New Roman" w:cs="Times New Roman"/>
          <w:sz w:val="24"/>
          <w:szCs w:val="24"/>
        </w:rPr>
        <w:t>para além das funções consultivas e administrativa</w:t>
      </w:r>
      <w:r w:rsidR="002E57B2">
        <w:rPr>
          <w:rFonts w:ascii="Times New Roman" w:hAnsi="Times New Roman" w:cs="Times New Roman"/>
          <w:sz w:val="24"/>
          <w:szCs w:val="24"/>
        </w:rPr>
        <w:t>s</w:t>
      </w:r>
      <w:r w:rsidR="00425197">
        <w:rPr>
          <w:rFonts w:ascii="Times New Roman" w:hAnsi="Times New Roman" w:cs="Times New Roman"/>
          <w:sz w:val="24"/>
          <w:szCs w:val="24"/>
        </w:rPr>
        <w:t xml:space="preserve">, </w:t>
      </w:r>
      <w:r>
        <w:rPr>
          <w:rFonts w:ascii="Times New Roman" w:hAnsi="Times New Roman" w:cs="Times New Roman"/>
          <w:sz w:val="24"/>
          <w:szCs w:val="24"/>
        </w:rPr>
        <w:t>com autonomia e independência,</w:t>
      </w:r>
      <w:r w:rsidR="00425197">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96820">
        <w:rPr>
          <w:rFonts w:ascii="Times New Roman" w:eastAsia="Times New Roman" w:hAnsi="Times New Roman" w:cs="Times New Roman"/>
          <w:color w:val="0D0D0D" w:themeColor="text1" w:themeTint="F2"/>
          <w:spacing w:val="-3"/>
          <w:sz w:val="24"/>
          <w:szCs w:val="24"/>
          <w:lang w:eastAsia="pt-BR"/>
        </w:rPr>
        <w:t>Comissão Interamericana de Direitos Humanos</w:t>
      </w:r>
      <w:r w:rsidR="00425197">
        <w:rPr>
          <w:rFonts w:ascii="Times New Roman" w:eastAsia="Times New Roman" w:hAnsi="Times New Roman" w:cs="Times New Roman"/>
          <w:color w:val="0D0D0D" w:themeColor="text1" w:themeTint="F2"/>
          <w:spacing w:val="-3"/>
          <w:sz w:val="24"/>
          <w:szCs w:val="24"/>
          <w:lang w:eastAsia="pt-BR"/>
        </w:rPr>
        <w:t>,</w:t>
      </w:r>
      <w:r w:rsidR="00B75CC9">
        <w:rPr>
          <w:rFonts w:ascii="Times New Roman" w:eastAsia="Times New Roman" w:hAnsi="Times New Roman" w:cs="Times New Roman"/>
          <w:color w:val="0D0D0D" w:themeColor="text1" w:themeTint="F2"/>
          <w:spacing w:val="-3"/>
          <w:sz w:val="24"/>
          <w:szCs w:val="24"/>
          <w:lang w:eastAsia="pt-BR"/>
        </w:rPr>
        <w:t xml:space="preserve"> é</w:t>
      </w:r>
      <w:r w:rsidR="00425197">
        <w:rPr>
          <w:rFonts w:ascii="Times New Roman" w:eastAsia="Times New Roman" w:hAnsi="Times New Roman" w:cs="Times New Roman"/>
          <w:color w:val="0D0D0D" w:themeColor="text1" w:themeTint="F2"/>
          <w:spacing w:val="-3"/>
          <w:sz w:val="24"/>
          <w:szCs w:val="24"/>
          <w:lang w:eastAsia="pt-BR"/>
        </w:rPr>
        <w:t xml:space="preserve"> responsável, em síntese, </w:t>
      </w:r>
      <w:r w:rsidR="00B75CC9">
        <w:rPr>
          <w:rFonts w:ascii="Times New Roman" w:eastAsia="Times New Roman" w:hAnsi="Times New Roman" w:cs="Times New Roman"/>
          <w:color w:val="0D0D0D" w:themeColor="text1" w:themeTint="F2"/>
          <w:spacing w:val="-3"/>
          <w:sz w:val="24"/>
          <w:szCs w:val="24"/>
          <w:lang w:eastAsia="pt-BR"/>
        </w:rPr>
        <w:t xml:space="preserve">por </w:t>
      </w:r>
      <w:r w:rsidR="00425197">
        <w:rPr>
          <w:rFonts w:ascii="Times New Roman" w:eastAsia="Times New Roman" w:hAnsi="Times New Roman" w:cs="Times New Roman"/>
          <w:color w:val="0D0D0D" w:themeColor="text1" w:themeTint="F2"/>
          <w:spacing w:val="-3"/>
          <w:sz w:val="24"/>
          <w:szCs w:val="24"/>
          <w:lang w:eastAsia="pt-BR"/>
        </w:rPr>
        <w:t xml:space="preserve">realizar a triagem, </w:t>
      </w:r>
      <w:r w:rsidR="00B75CC9">
        <w:rPr>
          <w:rFonts w:ascii="Times New Roman" w:eastAsia="Times New Roman" w:hAnsi="Times New Roman" w:cs="Times New Roman"/>
          <w:color w:val="0D0D0D" w:themeColor="text1" w:themeTint="F2"/>
          <w:spacing w:val="-3"/>
          <w:sz w:val="24"/>
          <w:szCs w:val="24"/>
          <w:lang w:eastAsia="pt-BR"/>
        </w:rPr>
        <w:t xml:space="preserve">determinar os primeiros andamentos de praxe e filtrar aquilo que porventura será submetido </w:t>
      </w:r>
      <w:r>
        <w:rPr>
          <w:rFonts w:ascii="Times New Roman" w:eastAsia="Times New Roman" w:hAnsi="Times New Roman" w:cs="Times New Roman"/>
          <w:color w:val="0D0D0D" w:themeColor="text1" w:themeTint="F2"/>
          <w:spacing w:val="-3"/>
          <w:sz w:val="24"/>
          <w:szCs w:val="24"/>
          <w:lang w:eastAsia="pt-BR"/>
        </w:rPr>
        <w:t xml:space="preserve">a </w:t>
      </w:r>
      <w:r w:rsidRPr="00996820">
        <w:rPr>
          <w:rFonts w:ascii="Times New Roman" w:hAnsi="Times New Roman" w:cs="Times New Roman"/>
          <w:color w:val="0D0D0D" w:themeColor="text1" w:themeTint="F2"/>
          <w:sz w:val="24"/>
          <w:szCs w:val="24"/>
        </w:rPr>
        <w:t>Corte Interamericana de Direitos Humanos</w:t>
      </w:r>
      <w:r>
        <w:rPr>
          <w:rFonts w:ascii="Times New Roman" w:hAnsi="Times New Roman" w:cs="Times New Roman"/>
          <w:color w:val="0D0D0D" w:themeColor="text1" w:themeTint="F2"/>
          <w:sz w:val="24"/>
          <w:szCs w:val="24"/>
        </w:rPr>
        <w:t xml:space="preserve">, </w:t>
      </w:r>
      <w:r w:rsidR="00B75CC9">
        <w:rPr>
          <w:rFonts w:ascii="Times New Roman" w:hAnsi="Times New Roman" w:cs="Times New Roman"/>
          <w:color w:val="0D0D0D" w:themeColor="text1" w:themeTint="F2"/>
          <w:sz w:val="24"/>
          <w:szCs w:val="24"/>
        </w:rPr>
        <w:t>sendo esta responsável pela atividade jurisdicional propriamente dita.</w:t>
      </w:r>
    </w:p>
    <w:p w14:paraId="51CE5025" w14:textId="48A9F1A0" w:rsidR="002608E0" w:rsidRDefault="00B75CC9" w:rsidP="0079447D">
      <w:pPr>
        <w:pStyle w:val="SemEspaamento"/>
        <w:spacing w:line="360" w:lineRule="auto"/>
        <w:ind w:firstLine="851"/>
        <w:jc w:val="both"/>
        <w:rPr>
          <w:rFonts w:ascii="Times New Roman" w:hAnsi="Times New Roman" w:cs="Times New Roman"/>
          <w:color w:val="0D0D0D" w:themeColor="text1" w:themeTint="F2"/>
          <w:spacing w:val="-2"/>
          <w:sz w:val="24"/>
          <w:szCs w:val="24"/>
        </w:rPr>
      </w:pPr>
      <w:r>
        <w:rPr>
          <w:rFonts w:ascii="Times New Roman" w:hAnsi="Times New Roman" w:cs="Times New Roman"/>
          <w:color w:val="0D0D0D" w:themeColor="text1" w:themeTint="F2"/>
          <w:sz w:val="24"/>
          <w:szCs w:val="24"/>
        </w:rPr>
        <w:t xml:space="preserve">Baseando-se </w:t>
      </w:r>
      <w:r w:rsidR="0083302C">
        <w:rPr>
          <w:rFonts w:ascii="Times New Roman" w:hAnsi="Times New Roman" w:cs="Times New Roman"/>
          <w:color w:val="0D0D0D" w:themeColor="text1" w:themeTint="F2"/>
          <w:sz w:val="24"/>
          <w:szCs w:val="24"/>
        </w:rPr>
        <w:t>no primeiro</w:t>
      </w:r>
      <w:r>
        <w:rPr>
          <w:rFonts w:ascii="Times New Roman" w:hAnsi="Times New Roman" w:cs="Times New Roman"/>
          <w:color w:val="0D0D0D" w:themeColor="text1" w:themeTint="F2"/>
          <w:sz w:val="24"/>
          <w:szCs w:val="24"/>
        </w:rPr>
        <w:t xml:space="preserve"> caso explorado no presente artigo científico, </w:t>
      </w:r>
      <w:r w:rsidR="000D1D1D">
        <w:rPr>
          <w:rFonts w:ascii="Times New Roman" w:hAnsi="Times New Roman" w:cs="Times New Roman"/>
          <w:color w:val="0D0D0D" w:themeColor="text1" w:themeTint="F2"/>
          <w:sz w:val="24"/>
          <w:szCs w:val="24"/>
        </w:rPr>
        <w:t>a</w:t>
      </w:r>
      <w:r w:rsidR="00281CFC">
        <w:rPr>
          <w:rFonts w:ascii="Times New Roman" w:hAnsi="Times New Roman" w:cs="Times New Roman"/>
          <w:color w:val="0D0D0D" w:themeColor="text1" w:themeTint="F2"/>
          <w:sz w:val="24"/>
          <w:szCs w:val="24"/>
        </w:rPr>
        <w:t>s</w:t>
      </w:r>
      <w:r w:rsidR="000D1D1D">
        <w:rPr>
          <w:rFonts w:ascii="Times New Roman" w:hAnsi="Times New Roman" w:cs="Times New Roman"/>
          <w:color w:val="0D0D0D" w:themeColor="text1" w:themeTint="F2"/>
          <w:sz w:val="24"/>
          <w:szCs w:val="24"/>
        </w:rPr>
        <w:t xml:space="preserve"> conjuntura</w:t>
      </w:r>
      <w:r w:rsidR="00281CFC">
        <w:rPr>
          <w:rFonts w:ascii="Times New Roman" w:hAnsi="Times New Roman" w:cs="Times New Roman"/>
          <w:color w:val="0D0D0D" w:themeColor="text1" w:themeTint="F2"/>
          <w:sz w:val="24"/>
          <w:szCs w:val="24"/>
        </w:rPr>
        <w:t>s</w:t>
      </w:r>
      <w:r w:rsidR="000D1D1D">
        <w:rPr>
          <w:rFonts w:ascii="Times New Roman" w:hAnsi="Times New Roman" w:cs="Times New Roman"/>
          <w:color w:val="0D0D0D" w:themeColor="text1" w:themeTint="F2"/>
          <w:sz w:val="24"/>
          <w:szCs w:val="24"/>
        </w:rPr>
        <w:t xml:space="preserve"> discriminatória</w:t>
      </w:r>
      <w:r w:rsidR="00281CFC">
        <w:rPr>
          <w:rFonts w:ascii="Times New Roman" w:hAnsi="Times New Roman" w:cs="Times New Roman"/>
          <w:color w:val="0D0D0D" w:themeColor="text1" w:themeTint="F2"/>
          <w:sz w:val="24"/>
          <w:szCs w:val="24"/>
        </w:rPr>
        <w:t>s</w:t>
      </w:r>
      <w:r w:rsidR="000D1D1D">
        <w:rPr>
          <w:rFonts w:ascii="Times New Roman" w:hAnsi="Times New Roman" w:cs="Times New Roman"/>
          <w:color w:val="0D0D0D" w:themeColor="text1" w:themeTint="F2"/>
          <w:sz w:val="24"/>
          <w:szCs w:val="24"/>
        </w:rPr>
        <w:t xml:space="preserve"> e violenta</w:t>
      </w:r>
      <w:r w:rsidR="00281CFC">
        <w:rPr>
          <w:rFonts w:ascii="Times New Roman" w:hAnsi="Times New Roman" w:cs="Times New Roman"/>
          <w:color w:val="0D0D0D" w:themeColor="text1" w:themeTint="F2"/>
          <w:sz w:val="24"/>
          <w:szCs w:val="24"/>
        </w:rPr>
        <w:t>s</w:t>
      </w:r>
      <w:r w:rsidR="000D1D1D">
        <w:rPr>
          <w:rFonts w:ascii="Times New Roman" w:hAnsi="Times New Roman" w:cs="Times New Roman"/>
          <w:color w:val="0D0D0D" w:themeColor="text1" w:themeTint="F2"/>
          <w:sz w:val="24"/>
          <w:szCs w:val="24"/>
        </w:rPr>
        <w:t xml:space="preserve"> mundialmente </w:t>
      </w:r>
      <w:r w:rsidR="00281CFC">
        <w:rPr>
          <w:rFonts w:ascii="Times New Roman" w:hAnsi="Times New Roman" w:cs="Times New Roman"/>
          <w:color w:val="0D0D0D" w:themeColor="text1" w:themeTint="F2"/>
          <w:sz w:val="24"/>
          <w:szCs w:val="24"/>
        </w:rPr>
        <w:t xml:space="preserve">existentes nos mais variados círculos sociais </w:t>
      </w:r>
      <w:r w:rsidR="000D1D1D">
        <w:rPr>
          <w:rFonts w:ascii="Times New Roman" w:hAnsi="Times New Roman" w:cs="Times New Roman"/>
          <w:color w:val="0D0D0D" w:themeColor="text1" w:themeTint="F2"/>
          <w:sz w:val="24"/>
          <w:szCs w:val="24"/>
        </w:rPr>
        <w:t xml:space="preserve">em detrimento do gênero feminino </w:t>
      </w:r>
      <w:r w:rsidR="002608E0">
        <w:rPr>
          <w:rFonts w:ascii="Times New Roman" w:hAnsi="Times New Roman" w:cs="Times New Roman"/>
          <w:color w:val="0D0D0D" w:themeColor="text1" w:themeTint="F2"/>
          <w:sz w:val="24"/>
          <w:szCs w:val="24"/>
        </w:rPr>
        <w:t>são</w:t>
      </w:r>
      <w:r w:rsidR="0083302C">
        <w:rPr>
          <w:rFonts w:ascii="Times New Roman" w:hAnsi="Times New Roman" w:cs="Times New Roman"/>
          <w:color w:val="0D0D0D" w:themeColor="text1" w:themeTint="F2"/>
          <w:sz w:val="24"/>
          <w:szCs w:val="24"/>
        </w:rPr>
        <w:t xml:space="preserve"> pautas que, gradativamente</w:t>
      </w:r>
      <w:r w:rsidR="002608E0">
        <w:rPr>
          <w:rFonts w:ascii="Times New Roman" w:hAnsi="Times New Roman" w:cs="Times New Roman"/>
          <w:color w:val="0D0D0D" w:themeColor="text1" w:themeTint="F2"/>
          <w:sz w:val="24"/>
          <w:szCs w:val="24"/>
        </w:rPr>
        <w:t xml:space="preserve">, foram </w:t>
      </w:r>
      <w:r w:rsidR="0083302C">
        <w:rPr>
          <w:rFonts w:ascii="Times New Roman" w:hAnsi="Times New Roman" w:cs="Times New Roman"/>
          <w:color w:val="0D0D0D" w:themeColor="text1" w:themeTint="F2"/>
          <w:sz w:val="24"/>
          <w:szCs w:val="24"/>
        </w:rPr>
        <w:t>aprimoradas</w:t>
      </w:r>
      <w:r w:rsidR="002608E0">
        <w:rPr>
          <w:rFonts w:ascii="Times New Roman" w:hAnsi="Times New Roman" w:cs="Times New Roman"/>
          <w:color w:val="0D0D0D" w:themeColor="text1" w:themeTint="F2"/>
          <w:sz w:val="24"/>
          <w:szCs w:val="24"/>
        </w:rPr>
        <w:t xml:space="preserve"> e</w:t>
      </w:r>
      <w:r w:rsidR="0083302C">
        <w:rPr>
          <w:rFonts w:ascii="Times New Roman" w:hAnsi="Times New Roman" w:cs="Times New Roman"/>
          <w:color w:val="0D0D0D" w:themeColor="text1" w:themeTint="F2"/>
          <w:sz w:val="24"/>
          <w:szCs w:val="24"/>
        </w:rPr>
        <w:t xml:space="preserve"> deram ensejo à participação do Brasil na Convenção </w:t>
      </w:r>
      <w:r w:rsidR="0083302C" w:rsidRPr="00996820">
        <w:rPr>
          <w:rFonts w:ascii="Times New Roman" w:hAnsi="Times New Roman" w:cs="Times New Roman"/>
          <w:color w:val="0D0D0D" w:themeColor="text1" w:themeTint="F2"/>
          <w:sz w:val="24"/>
          <w:szCs w:val="24"/>
          <w:shd w:val="clear" w:color="auto" w:fill="FFFFFF"/>
        </w:rPr>
        <w:t xml:space="preserve">sobre a Eliminação de Todas as Formas de Discriminação </w:t>
      </w:r>
      <w:r w:rsidR="0083302C">
        <w:rPr>
          <w:rFonts w:ascii="Times New Roman" w:hAnsi="Times New Roman" w:cs="Times New Roman"/>
          <w:color w:val="0D0D0D" w:themeColor="text1" w:themeTint="F2"/>
          <w:sz w:val="24"/>
          <w:szCs w:val="24"/>
          <w:shd w:val="clear" w:color="auto" w:fill="FFFFFF"/>
        </w:rPr>
        <w:t>C</w:t>
      </w:r>
      <w:r w:rsidR="0083302C" w:rsidRPr="00996820">
        <w:rPr>
          <w:rFonts w:ascii="Times New Roman" w:hAnsi="Times New Roman" w:cs="Times New Roman"/>
          <w:color w:val="0D0D0D" w:themeColor="text1" w:themeTint="F2"/>
          <w:sz w:val="24"/>
          <w:szCs w:val="24"/>
          <w:shd w:val="clear" w:color="auto" w:fill="FFFFFF"/>
        </w:rPr>
        <w:t>ontra a Mulher</w:t>
      </w:r>
      <w:r w:rsidR="0083302C">
        <w:rPr>
          <w:rFonts w:ascii="Times New Roman" w:hAnsi="Times New Roman" w:cs="Times New Roman"/>
          <w:color w:val="0D0D0D" w:themeColor="text1" w:themeTint="F2"/>
          <w:sz w:val="24"/>
          <w:szCs w:val="24"/>
          <w:shd w:val="clear" w:color="auto" w:fill="FFFFFF"/>
        </w:rPr>
        <w:t xml:space="preserve"> (1979)</w:t>
      </w:r>
      <w:r w:rsidR="002608E0">
        <w:rPr>
          <w:rFonts w:ascii="Times New Roman" w:hAnsi="Times New Roman" w:cs="Times New Roman"/>
          <w:color w:val="0D0D0D" w:themeColor="text1" w:themeTint="F2"/>
          <w:sz w:val="24"/>
          <w:szCs w:val="24"/>
          <w:shd w:val="clear" w:color="auto" w:fill="FFFFFF"/>
        </w:rPr>
        <w:t xml:space="preserve">, incluída no ordenamento jurídico interno em 1984, através do Decreto 89.460/84, bem como na </w:t>
      </w:r>
      <w:r w:rsidR="0083302C" w:rsidRPr="00996820">
        <w:rPr>
          <w:rFonts w:ascii="Times New Roman" w:eastAsia="Times New Roman" w:hAnsi="Times New Roman" w:cs="Times New Roman"/>
          <w:color w:val="0D0D0D" w:themeColor="text1" w:themeTint="F2"/>
          <w:sz w:val="24"/>
          <w:szCs w:val="24"/>
          <w:lang w:eastAsia="pt-BR"/>
        </w:rPr>
        <w:t>Convenção Interamericana para Prevenir, Punir e Erradicar a Violência Contra a Mulher</w:t>
      </w:r>
      <w:r w:rsidR="002608E0">
        <w:rPr>
          <w:rFonts w:ascii="Times New Roman" w:eastAsia="Times New Roman" w:hAnsi="Times New Roman" w:cs="Times New Roman"/>
          <w:color w:val="0D0D0D" w:themeColor="text1" w:themeTint="F2"/>
          <w:sz w:val="24"/>
          <w:szCs w:val="24"/>
          <w:lang w:eastAsia="pt-BR"/>
        </w:rPr>
        <w:t xml:space="preserve">, também nomeada de </w:t>
      </w:r>
      <w:r w:rsidR="002608E0" w:rsidRPr="00996820">
        <w:rPr>
          <w:rFonts w:ascii="Times New Roman" w:eastAsia="Times New Roman" w:hAnsi="Times New Roman" w:cs="Times New Roman"/>
          <w:color w:val="0D0D0D" w:themeColor="text1" w:themeTint="F2"/>
          <w:sz w:val="24"/>
          <w:szCs w:val="24"/>
          <w:lang w:eastAsia="pt-BR"/>
        </w:rPr>
        <w:t>Convenção de Belém do Pará</w:t>
      </w:r>
      <w:r w:rsidR="002608E0">
        <w:rPr>
          <w:rFonts w:ascii="Times New Roman" w:eastAsia="Times New Roman" w:hAnsi="Times New Roman" w:cs="Times New Roman"/>
          <w:color w:val="0D0D0D" w:themeColor="text1" w:themeTint="F2"/>
          <w:sz w:val="24"/>
          <w:szCs w:val="24"/>
          <w:lang w:eastAsia="pt-BR"/>
        </w:rPr>
        <w:t xml:space="preserve"> (</w:t>
      </w:r>
      <w:r w:rsidR="002608E0">
        <w:rPr>
          <w:rFonts w:ascii="Times New Roman" w:hAnsi="Times New Roman" w:cs="Times New Roman"/>
          <w:color w:val="0D0D0D" w:themeColor="text1" w:themeTint="F2"/>
          <w:spacing w:val="-2"/>
          <w:sz w:val="24"/>
          <w:szCs w:val="24"/>
        </w:rPr>
        <w:t xml:space="preserve">1994), </w:t>
      </w:r>
      <w:r w:rsidR="000D1D1D">
        <w:rPr>
          <w:rFonts w:ascii="Times New Roman" w:hAnsi="Times New Roman" w:cs="Times New Roman"/>
          <w:color w:val="0D0D0D" w:themeColor="text1" w:themeTint="F2"/>
          <w:spacing w:val="-2"/>
          <w:sz w:val="24"/>
          <w:szCs w:val="24"/>
        </w:rPr>
        <w:t xml:space="preserve">promulgada </w:t>
      </w:r>
      <w:r w:rsidR="00302AA7">
        <w:rPr>
          <w:rFonts w:ascii="Times New Roman" w:hAnsi="Times New Roman" w:cs="Times New Roman"/>
          <w:color w:val="0D0D0D" w:themeColor="text1" w:themeTint="F2"/>
          <w:spacing w:val="-2"/>
          <w:sz w:val="24"/>
          <w:szCs w:val="24"/>
        </w:rPr>
        <w:t xml:space="preserve">internamente </w:t>
      </w:r>
      <w:r w:rsidR="000D1D1D">
        <w:rPr>
          <w:rFonts w:ascii="Times New Roman" w:hAnsi="Times New Roman" w:cs="Times New Roman"/>
          <w:color w:val="0D0D0D" w:themeColor="text1" w:themeTint="F2"/>
          <w:spacing w:val="-2"/>
          <w:sz w:val="24"/>
          <w:szCs w:val="24"/>
        </w:rPr>
        <w:t>em 1996 por meio do Decreto 1.973/96</w:t>
      </w:r>
      <w:r w:rsidR="00281CFC">
        <w:rPr>
          <w:rFonts w:ascii="Times New Roman" w:hAnsi="Times New Roman" w:cs="Times New Roman"/>
          <w:color w:val="0D0D0D" w:themeColor="text1" w:themeTint="F2"/>
          <w:spacing w:val="-2"/>
          <w:sz w:val="24"/>
          <w:szCs w:val="24"/>
        </w:rPr>
        <w:t>.</w:t>
      </w:r>
    </w:p>
    <w:p w14:paraId="0B9CD7E1" w14:textId="3707075D" w:rsidR="00E671EC" w:rsidRDefault="00281CFC" w:rsidP="0079447D">
      <w:pPr>
        <w:pStyle w:val="SemEspaamento"/>
        <w:spacing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pacing w:val="-2"/>
          <w:sz w:val="24"/>
          <w:szCs w:val="24"/>
        </w:rPr>
        <w:t xml:space="preserve">Entretanto, o comprometimento oriundo da vigência nacional </w:t>
      </w:r>
      <w:r w:rsidR="00E671EC">
        <w:rPr>
          <w:rFonts w:ascii="Times New Roman" w:hAnsi="Times New Roman" w:cs="Times New Roman"/>
          <w:color w:val="0D0D0D" w:themeColor="text1" w:themeTint="F2"/>
          <w:spacing w:val="-2"/>
          <w:sz w:val="24"/>
          <w:szCs w:val="24"/>
        </w:rPr>
        <w:t xml:space="preserve">dos </w:t>
      </w:r>
      <w:r>
        <w:rPr>
          <w:rFonts w:ascii="Times New Roman" w:hAnsi="Times New Roman" w:cs="Times New Roman"/>
          <w:color w:val="0D0D0D" w:themeColor="text1" w:themeTint="F2"/>
          <w:spacing w:val="-2"/>
          <w:sz w:val="24"/>
          <w:szCs w:val="24"/>
        </w:rPr>
        <w:t xml:space="preserve">tratados acima nominados não significou automático empenho governamental voltado à inserção dos objetivos ratificados na realidade fática do país. </w:t>
      </w:r>
      <w:r w:rsidR="003D7FA7">
        <w:rPr>
          <w:rFonts w:ascii="Times New Roman" w:hAnsi="Times New Roman" w:cs="Times New Roman"/>
          <w:color w:val="0D0D0D" w:themeColor="text1" w:themeTint="F2"/>
          <w:spacing w:val="-2"/>
          <w:sz w:val="24"/>
          <w:szCs w:val="24"/>
        </w:rPr>
        <w:t>Isso porque,</w:t>
      </w:r>
      <w:r w:rsidR="00477F75">
        <w:rPr>
          <w:rFonts w:ascii="Times New Roman" w:hAnsi="Times New Roman" w:cs="Times New Roman"/>
          <w:color w:val="0D0D0D" w:themeColor="text1" w:themeTint="F2"/>
          <w:spacing w:val="-2"/>
          <w:sz w:val="24"/>
          <w:szCs w:val="24"/>
        </w:rPr>
        <w:t xml:space="preserve"> a inércia do judiciário no processamento da ação e execução penal em face do condenado no caso Maria da Penha, além da carência </w:t>
      </w:r>
      <w:r w:rsidR="00E671EC">
        <w:rPr>
          <w:rFonts w:ascii="Times New Roman" w:hAnsi="Times New Roman" w:cs="Times New Roman"/>
          <w:color w:val="0D0D0D" w:themeColor="text1" w:themeTint="F2"/>
          <w:spacing w:val="-2"/>
          <w:sz w:val="24"/>
          <w:szCs w:val="24"/>
        </w:rPr>
        <w:t xml:space="preserve">de diploma legal sólido na regência da violência doméstica, foram precursores da </w:t>
      </w:r>
      <w:r w:rsidR="005A5A55">
        <w:rPr>
          <w:rFonts w:ascii="Times New Roman" w:hAnsi="Times New Roman" w:cs="Times New Roman"/>
          <w:color w:val="0D0D0D" w:themeColor="text1" w:themeTint="F2"/>
          <w:spacing w:val="-2"/>
          <w:sz w:val="24"/>
          <w:szCs w:val="24"/>
        </w:rPr>
        <w:t xml:space="preserve">atuação da </w:t>
      </w:r>
      <w:r w:rsidR="005A5A55">
        <w:rPr>
          <w:rFonts w:ascii="Times New Roman" w:hAnsi="Times New Roman" w:cs="Times New Roman"/>
          <w:color w:val="0D0D0D" w:themeColor="text1" w:themeTint="F2"/>
          <w:sz w:val="24"/>
          <w:szCs w:val="24"/>
        </w:rPr>
        <w:t xml:space="preserve">Comissão Interamericana no Brasil em 2001, quando finalmente desempenhadas as </w:t>
      </w:r>
      <w:r w:rsidR="00302AA7">
        <w:rPr>
          <w:rFonts w:ascii="Times New Roman" w:hAnsi="Times New Roman" w:cs="Times New Roman"/>
          <w:color w:val="0D0D0D" w:themeColor="text1" w:themeTint="F2"/>
          <w:sz w:val="24"/>
          <w:szCs w:val="24"/>
        </w:rPr>
        <w:t>atribuições pertinentes</w:t>
      </w:r>
      <w:r w:rsidR="005A5A55">
        <w:rPr>
          <w:rFonts w:ascii="Times New Roman" w:hAnsi="Times New Roman" w:cs="Times New Roman"/>
          <w:color w:val="0D0D0D" w:themeColor="text1" w:themeTint="F2"/>
          <w:sz w:val="24"/>
          <w:szCs w:val="24"/>
        </w:rPr>
        <w:t xml:space="preserve"> rumo à edição da Lei nº 11.340/06 e das políticas públicas que a norteiam. </w:t>
      </w:r>
    </w:p>
    <w:p w14:paraId="4F8F171C" w14:textId="32FC3C10" w:rsidR="0008766F" w:rsidRDefault="005A5A55" w:rsidP="0079447D">
      <w:pPr>
        <w:pStyle w:val="SemEspaamento"/>
        <w:spacing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pacing w:val="-2"/>
          <w:sz w:val="24"/>
          <w:szCs w:val="24"/>
        </w:rPr>
        <w:t xml:space="preserve">O segundo caso, por seu turno, </w:t>
      </w:r>
      <w:r w:rsidR="0008766F">
        <w:rPr>
          <w:rFonts w:ascii="Times New Roman" w:hAnsi="Times New Roman" w:cs="Times New Roman"/>
          <w:color w:val="0D0D0D" w:themeColor="text1" w:themeTint="F2"/>
          <w:spacing w:val="-2"/>
          <w:sz w:val="24"/>
          <w:szCs w:val="24"/>
        </w:rPr>
        <w:t xml:space="preserve">foi submetido ao crivo da Corte Interamericana, </w:t>
      </w:r>
      <w:r w:rsidR="0008766F">
        <w:rPr>
          <w:rFonts w:ascii="Times New Roman" w:hAnsi="Times New Roman" w:cs="Times New Roman"/>
          <w:color w:val="0D0D0D" w:themeColor="text1" w:themeTint="F2"/>
          <w:sz w:val="24"/>
          <w:szCs w:val="24"/>
        </w:rPr>
        <w:t>tribunal internacional que condenou, pela primeira vez, o Estado Brasileiro, imputando-lhe a responsabilidade pela morte de Damião Ximenes Lopes</w:t>
      </w:r>
      <w:r w:rsidR="00E2166F">
        <w:rPr>
          <w:rFonts w:ascii="Times New Roman" w:hAnsi="Times New Roman" w:cs="Times New Roman"/>
          <w:color w:val="0D0D0D" w:themeColor="text1" w:themeTint="F2"/>
          <w:sz w:val="24"/>
          <w:szCs w:val="24"/>
        </w:rPr>
        <w:t xml:space="preserve"> decorrente de</w:t>
      </w:r>
      <w:r w:rsidR="00E2166F" w:rsidRPr="00E2166F">
        <w:rPr>
          <w:rFonts w:ascii="Times New Roman" w:hAnsi="Times New Roman" w:cs="Times New Roman"/>
          <w:color w:val="0D0D0D" w:themeColor="text1" w:themeTint="F2"/>
          <w:sz w:val="24"/>
          <w:szCs w:val="24"/>
        </w:rPr>
        <w:t xml:space="preserve"> tratamentos inadequados e cruéis perpetrados em clínica psiquiátrica</w:t>
      </w:r>
      <w:r w:rsidR="0008766F">
        <w:rPr>
          <w:rFonts w:ascii="Times New Roman" w:hAnsi="Times New Roman" w:cs="Times New Roman"/>
          <w:color w:val="0D0D0D" w:themeColor="text1" w:themeTint="F2"/>
          <w:sz w:val="24"/>
          <w:szCs w:val="24"/>
        </w:rPr>
        <w:t xml:space="preserve">. Como resultado, além da prestação jurisdicional indenizatória em favor de seus familiares, </w:t>
      </w:r>
      <w:r w:rsidR="00E2166F">
        <w:rPr>
          <w:rFonts w:ascii="Times New Roman" w:hAnsi="Times New Roman" w:cs="Times New Roman"/>
          <w:color w:val="0D0D0D" w:themeColor="text1" w:themeTint="F2"/>
          <w:sz w:val="24"/>
          <w:szCs w:val="24"/>
        </w:rPr>
        <w:t>considera-se</w:t>
      </w:r>
      <w:r w:rsidR="0008766F">
        <w:rPr>
          <w:rFonts w:ascii="Times New Roman" w:hAnsi="Times New Roman" w:cs="Times New Roman"/>
          <w:color w:val="0D0D0D" w:themeColor="text1" w:themeTint="F2"/>
          <w:sz w:val="24"/>
          <w:szCs w:val="24"/>
        </w:rPr>
        <w:t xml:space="preserve"> que a Lei da Reforma Psiquiátrica ou Antimanicomial (Lei nº 10.216/2001) foi fruto do papel </w:t>
      </w:r>
      <w:r w:rsidR="00302AA7">
        <w:rPr>
          <w:rFonts w:ascii="Times New Roman" w:hAnsi="Times New Roman" w:cs="Times New Roman"/>
          <w:color w:val="0D0D0D" w:themeColor="text1" w:themeTint="F2"/>
          <w:sz w:val="24"/>
          <w:szCs w:val="24"/>
        </w:rPr>
        <w:t>executado pelo</w:t>
      </w:r>
      <w:r w:rsidR="0008766F">
        <w:rPr>
          <w:rFonts w:ascii="Times New Roman" w:hAnsi="Times New Roman" w:cs="Times New Roman"/>
          <w:color w:val="0D0D0D" w:themeColor="text1" w:themeTint="F2"/>
          <w:sz w:val="24"/>
          <w:szCs w:val="24"/>
        </w:rPr>
        <w:t xml:space="preserve"> referido órgão, já que </w:t>
      </w:r>
      <w:r w:rsidR="00E2166F">
        <w:rPr>
          <w:rFonts w:ascii="Times New Roman" w:hAnsi="Times New Roman" w:cs="Times New Roman"/>
          <w:color w:val="0D0D0D" w:themeColor="text1" w:themeTint="F2"/>
          <w:sz w:val="24"/>
          <w:szCs w:val="24"/>
        </w:rPr>
        <w:t>desde 1989 tramitava projeto de lei sobre a temática</w:t>
      </w:r>
      <w:r w:rsidR="00302AA7">
        <w:rPr>
          <w:rFonts w:ascii="Times New Roman" w:hAnsi="Times New Roman" w:cs="Times New Roman"/>
          <w:color w:val="0D0D0D" w:themeColor="text1" w:themeTint="F2"/>
          <w:sz w:val="24"/>
          <w:szCs w:val="24"/>
        </w:rPr>
        <w:t>, sem andamento ágil na medida em que</w:t>
      </w:r>
      <w:r w:rsidR="0008766F">
        <w:rPr>
          <w:rFonts w:ascii="Times New Roman" w:hAnsi="Times New Roman" w:cs="Times New Roman"/>
          <w:color w:val="0D0D0D" w:themeColor="text1" w:themeTint="F2"/>
          <w:sz w:val="24"/>
          <w:szCs w:val="24"/>
        </w:rPr>
        <w:t xml:space="preserve"> revestido de entraves </w:t>
      </w:r>
      <w:r w:rsidR="00302AA7">
        <w:rPr>
          <w:rFonts w:ascii="Times New Roman" w:hAnsi="Times New Roman" w:cs="Times New Roman"/>
          <w:color w:val="0D0D0D" w:themeColor="text1" w:themeTint="F2"/>
          <w:sz w:val="24"/>
          <w:szCs w:val="24"/>
        </w:rPr>
        <w:t>atrelados a</w:t>
      </w:r>
      <w:r w:rsidR="00BE6B0E">
        <w:rPr>
          <w:rFonts w:ascii="Times New Roman" w:hAnsi="Times New Roman" w:cs="Times New Roman"/>
          <w:color w:val="0D0D0D" w:themeColor="text1" w:themeTint="F2"/>
          <w:sz w:val="24"/>
          <w:szCs w:val="24"/>
        </w:rPr>
        <w:t xml:space="preserve"> </w:t>
      </w:r>
      <w:r w:rsidR="0008766F">
        <w:rPr>
          <w:rFonts w:ascii="Times New Roman" w:hAnsi="Times New Roman" w:cs="Times New Roman"/>
          <w:color w:val="0D0D0D" w:themeColor="text1" w:themeTint="F2"/>
          <w:sz w:val="24"/>
          <w:szCs w:val="24"/>
        </w:rPr>
        <w:t>interesses privados</w:t>
      </w:r>
      <w:r w:rsidR="00302AA7">
        <w:rPr>
          <w:rFonts w:ascii="Times New Roman" w:hAnsi="Times New Roman" w:cs="Times New Roman"/>
          <w:color w:val="0D0D0D" w:themeColor="text1" w:themeTint="F2"/>
          <w:sz w:val="24"/>
          <w:szCs w:val="24"/>
        </w:rPr>
        <w:t xml:space="preserve">, panorama modificado </w:t>
      </w:r>
      <w:r w:rsidR="00E2166F">
        <w:rPr>
          <w:rFonts w:ascii="Times New Roman" w:hAnsi="Times New Roman" w:cs="Times New Roman"/>
          <w:color w:val="0D0D0D" w:themeColor="text1" w:themeTint="F2"/>
          <w:sz w:val="24"/>
          <w:szCs w:val="24"/>
        </w:rPr>
        <w:t xml:space="preserve">com </w:t>
      </w:r>
      <w:r w:rsidR="00BE6B0E">
        <w:rPr>
          <w:rFonts w:ascii="Times New Roman" w:hAnsi="Times New Roman" w:cs="Times New Roman"/>
          <w:color w:val="0D0D0D" w:themeColor="text1" w:themeTint="F2"/>
          <w:sz w:val="24"/>
          <w:szCs w:val="24"/>
        </w:rPr>
        <w:t xml:space="preserve">a </w:t>
      </w:r>
      <w:r w:rsidR="00302AA7">
        <w:rPr>
          <w:rFonts w:ascii="Times New Roman" w:hAnsi="Times New Roman" w:cs="Times New Roman"/>
          <w:color w:val="0D0D0D" w:themeColor="text1" w:themeTint="F2"/>
          <w:sz w:val="24"/>
          <w:szCs w:val="24"/>
        </w:rPr>
        <w:t>preponderância dos Direitos Humanos</w:t>
      </w:r>
      <w:r w:rsidR="00E2166F">
        <w:rPr>
          <w:rFonts w:ascii="Times New Roman" w:hAnsi="Times New Roman" w:cs="Times New Roman"/>
          <w:color w:val="0D0D0D" w:themeColor="text1" w:themeTint="F2"/>
          <w:sz w:val="24"/>
          <w:szCs w:val="24"/>
        </w:rPr>
        <w:t xml:space="preserve"> como responsabilidade primária da nação</w:t>
      </w:r>
      <w:r w:rsidR="00302AA7">
        <w:rPr>
          <w:rFonts w:ascii="Times New Roman" w:hAnsi="Times New Roman" w:cs="Times New Roman"/>
          <w:color w:val="0D0D0D" w:themeColor="text1" w:themeTint="F2"/>
          <w:sz w:val="24"/>
          <w:szCs w:val="24"/>
        </w:rPr>
        <w:t xml:space="preserve">. </w:t>
      </w:r>
    </w:p>
    <w:p w14:paraId="22C29791" w14:textId="43E045E1" w:rsidR="009768CC" w:rsidRDefault="00304FDB" w:rsidP="0079447D">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Como se vê, os Direitos Humanos não existem apenas como uma utopia do que se te</w:t>
      </w:r>
      <w:r w:rsidR="00E5690B">
        <w:rPr>
          <w:rFonts w:ascii="Times New Roman" w:hAnsi="Times New Roman" w:cs="Times New Roman"/>
          <w:color w:val="0D0D0D" w:themeColor="text1" w:themeTint="F2"/>
          <w:sz w:val="24"/>
          <w:szCs w:val="24"/>
        </w:rPr>
        <w:t>m como certo e errado</w:t>
      </w:r>
      <w:r w:rsidR="00C570AD">
        <w:rPr>
          <w:rFonts w:ascii="Times New Roman" w:hAnsi="Times New Roman" w:cs="Times New Roman"/>
          <w:color w:val="0D0D0D" w:themeColor="text1" w:themeTint="F2"/>
          <w:sz w:val="24"/>
          <w:szCs w:val="24"/>
        </w:rPr>
        <w:t>, mesmo porque</w:t>
      </w:r>
      <w:r w:rsidR="00395C36">
        <w:rPr>
          <w:rFonts w:ascii="Times New Roman" w:hAnsi="Times New Roman" w:cs="Times New Roman"/>
          <w:color w:val="0D0D0D" w:themeColor="text1" w:themeTint="F2"/>
          <w:sz w:val="24"/>
          <w:szCs w:val="24"/>
        </w:rPr>
        <w:t xml:space="preserve"> </w:t>
      </w:r>
      <w:r w:rsidR="00C570AD" w:rsidRPr="004D3504">
        <w:rPr>
          <w:rFonts w:ascii="Times New Roman" w:hAnsi="Times New Roman" w:cs="Times New Roman"/>
          <w:color w:val="0D0D0D" w:themeColor="text1" w:themeTint="F2"/>
          <w:sz w:val="24"/>
          <w:szCs w:val="24"/>
        </w:rPr>
        <w:t xml:space="preserve">encontram-se em constante desenvolvimento para adequarem-se à sociedade. </w:t>
      </w:r>
      <w:r w:rsidR="00851842">
        <w:rPr>
          <w:rFonts w:ascii="Times New Roman" w:hAnsi="Times New Roman" w:cs="Times New Roman"/>
          <w:color w:val="0D0D0D" w:themeColor="text1" w:themeTint="F2"/>
          <w:sz w:val="24"/>
          <w:szCs w:val="24"/>
        </w:rPr>
        <w:t xml:space="preserve">De fato, é um processo gradual, </w:t>
      </w:r>
      <w:r w:rsidR="009768CC">
        <w:rPr>
          <w:rFonts w:ascii="Times New Roman" w:hAnsi="Times New Roman" w:cs="Times New Roman"/>
          <w:color w:val="0D0D0D" w:themeColor="text1" w:themeTint="F2"/>
          <w:sz w:val="24"/>
          <w:szCs w:val="24"/>
        </w:rPr>
        <w:t>na medida</w:t>
      </w:r>
      <w:r w:rsidR="00851842">
        <w:rPr>
          <w:rFonts w:ascii="Times New Roman" w:hAnsi="Times New Roman" w:cs="Times New Roman"/>
          <w:color w:val="0D0D0D" w:themeColor="text1" w:themeTint="F2"/>
          <w:sz w:val="24"/>
          <w:szCs w:val="24"/>
        </w:rPr>
        <w:t xml:space="preserve"> em que, n</w:t>
      </w:r>
      <w:r w:rsidR="00E5690B">
        <w:rPr>
          <w:rFonts w:ascii="Times New Roman" w:hAnsi="Times New Roman" w:cs="Times New Roman"/>
          <w:color w:val="0D0D0D" w:themeColor="text1" w:themeTint="F2"/>
          <w:sz w:val="24"/>
          <w:szCs w:val="24"/>
        </w:rPr>
        <w:t>aturalmente,</w:t>
      </w:r>
      <w:r w:rsidR="000043C3">
        <w:rPr>
          <w:rFonts w:ascii="Times New Roman" w:hAnsi="Times New Roman" w:cs="Times New Roman"/>
          <w:color w:val="0D0D0D" w:themeColor="text1" w:themeTint="F2"/>
          <w:sz w:val="24"/>
          <w:szCs w:val="24"/>
        </w:rPr>
        <w:t xml:space="preserve"> na condição de animais racionais, as reflexões históricas e a filosofia </w:t>
      </w:r>
      <w:r w:rsidR="00851842">
        <w:rPr>
          <w:rFonts w:ascii="Times New Roman" w:hAnsi="Times New Roman" w:cs="Times New Roman"/>
          <w:color w:val="0D0D0D" w:themeColor="text1" w:themeTint="F2"/>
          <w:sz w:val="24"/>
          <w:szCs w:val="24"/>
        </w:rPr>
        <w:t xml:space="preserve">primeiro </w:t>
      </w:r>
      <w:r w:rsidR="000043C3">
        <w:rPr>
          <w:rFonts w:ascii="Times New Roman" w:hAnsi="Times New Roman" w:cs="Times New Roman"/>
          <w:color w:val="0D0D0D" w:themeColor="text1" w:themeTint="F2"/>
          <w:sz w:val="24"/>
          <w:szCs w:val="24"/>
        </w:rPr>
        <w:t>incitaram o pensamento crítico que foi sendo desenvolvido no campo das ideias para então</w:t>
      </w:r>
      <w:r w:rsidR="002E57B2">
        <w:rPr>
          <w:rFonts w:ascii="Times New Roman" w:hAnsi="Times New Roman" w:cs="Times New Roman"/>
          <w:color w:val="0D0D0D" w:themeColor="text1" w:themeTint="F2"/>
          <w:sz w:val="24"/>
          <w:szCs w:val="24"/>
        </w:rPr>
        <w:t>, em meio à</w:t>
      </w:r>
      <w:r w:rsidR="009768CC">
        <w:rPr>
          <w:rFonts w:ascii="Times New Roman" w:hAnsi="Times New Roman" w:cs="Times New Roman"/>
          <w:color w:val="0D0D0D" w:themeColor="text1" w:themeTint="F2"/>
          <w:sz w:val="24"/>
          <w:szCs w:val="24"/>
        </w:rPr>
        <w:t>s</w:t>
      </w:r>
      <w:r w:rsidR="002E57B2">
        <w:rPr>
          <w:rFonts w:ascii="Times New Roman" w:hAnsi="Times New Roman" w:cs="Times New Roman"/>
          <w:color w:val="0D0D0D" w:themeColor="text1" w:themeTint="F2"/>
          <w:sz w:val="24"/>
          <w:szCs w:val="24"/>
        </w:rPr>
        <w:t xml:space="preserve"> tantas circunstâ</w:t>
      </w:r>
      <w:r w:rsidR="00851842">
        <w:rPr>
          <w:rFonts w:ascii="Times New Roman" w:hAnsi="Times New Roman" w:cs="Times New Roman"/>
          <w:color w:val="0D0D0D" w:themeColor="text1" w:themeTint="F2"/>
          <w:sz w:val="24"/>
          <w:szCs w:val="24"/>
        </w:rPr>
        <w:t>ncias e resistências,</w:t>
      </w:r>
      <w:r w:rsidR="000043C3">
        <w:rPr>
          <w:rFonts w:ascii="Times New Roman" w:hAnsi="Times New Roman" w:cs="Times New Roman"/>
          <w:color w:val="0D0D0D" w:themeColor="text1" w:themeTint="F2"/>
          <w:sz w:val="24"/>
          <w:szCs w:val="24"/>
        </w:rPr>
        <w:t xml:space="preserve"> ser positivado</w:t>
      </w:r>
      <w:r w:rsidR="00243594">
        <w:rPr>
          <w:rFonts w:ascii="Times New Roman" w:hAnsi="Times New Roman" w:cs="Times New Roman"/>
          <w:color w:val="0D0D0D" w:themeColor="text1" w:themeTint="F2"/>
          <w:sz w:val="24"/>
          <w:szCs w:val="24"/>
        </w:rPr>
        <w:t>.</w:t>
      </w:r>
      <w:r w:rsidR="009768CC">
        <w:rPr>
          <w:rFonts w:ascii="Times New Roman" w:hAnsi="Times New Roman" w:cs="Times New Roman"/>
          <w:color w:val="0D0D0D" w:themeColor="text1" w:themeTint="F2"/>
          <w:sz w:val="24"/>
          <w:szCs w:val="24"/>
        </w:rPr>
        <w:t xml:space="preserve"> </w:t>
      </w:r>
    </w:p>
    <w:p w14:paraId="769B3FC5" w14:textId="77777777" w:rsidR="0051781F" w:rsidRDefault="00851842" w:rsidP="0079447D">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Sucessivamente, i</w:t>
      </w:r>
      <w:r w:rsidR="004B3D68">
        <w:rPr>
          <w:rFonts w:ascii="Times New Roman" w:hAnsi="Times New Roman" w:cs="Times New Roman"/>
          <w:color w:val="0D0D0D" w:themeColor="text1" w:themeTint="F2"/>
          <w:sz w:val="24"/>
          <w:szCs w:val="24"/>
        </w:rPr>
        <w:t>ncorporado tais direitos no seio social, a imprescindibilidade da sistematização alicerça-se</w:t>
      </w:r>
      <w:r w:rsidR="00243594">
        <w:rPr>
          <w:rFonts w:ascii="Times New Roman" w:hAnsi="Times New Roman" w:cs="Times New Roman"/>
          <w:color w:val="0D0D0D" w:themeColor="text1" w:themeTint="F2"/>
          <w:sz w:val="24"/>
          <w:szCs w:val="24"/>
        </w:rPr>
        <w:t xml:space="preserve"> </w:t>
      </w:r>
      <w:r w:rsidR="00466AE3">
        <w:rPr>
          <w:rFonts w:ascii="Times New Roman" w:hAnsi="Times New Roman" w:cs="Times New Roman"/>
          <w:color w:val="0D0D0D" w:themeColor="text1" w:themeTint="F2"/>
          <w:sz w:val="24"/>
          <w:szCs w:val="24"/>
        </w:rPr>
        <w:t xml:space="preserve">no poder coercitivo e sancionatório de órgãos especializados em atender reivindicações </w:t>
      </w:r>
      <w:r w:rsidR="004E56C5">
        <w:rPr>
          <w:rFonts w:ascii="Times New Roman" w:hAnsi="Times New Roman" w:cs="Times New Roman"/>
          <w:color w:val="0D0D0D" w:themeColor="text1" w:themeTint="F2"/>
          <w:sz w:val="24"/>
          <w:szCs w:val="24"/>
        </w:rPr>
        <w:t>em defesa das</w:t>
      </w:r>
      <w:r w:rsidR="00466AE3">
        <w:rPr>
          <w:rFonts w:ascii="Times New Roman" w:hAnsi="Times New Roman" w:cs="Times New Roman"/>
          <w:color w:val="0D0D0D" w:themeColor="text1" w:themeTint="F2"/>
          <w:sz w:val="24"/>
          <w:szCs w:val="24"/>
        </w:rPr>
        <w:t xml:space="preserve"> garantias asseguradas pelo compromisso internacional</w:t>
      </w:r>
      <w:r w:rsidR="004E56C5">
        <w:rPr>
          <w:rFonts w:ascii="Times New Roman" w:hAnsi="Times New Roman" w:cs="Times New Roman"/>
          <w:color w:val="0D0D0D" w:themeColor="text1" w:themeTint="F2"/>
          <w:sz w:val="24"/>
          <w:szCs w:val="24"/>
        </w:rPr>
        <w:t>mente assumido</w:t>
      </w:r>
      <w:r w:rsidR="00C570AD">
        <w:rPr>
          <w:rFonts w:ascii="Times New Roman" w:hAnsi="Times New Roman" w:cs="Times New Roman"/>
          <w:color w:val="0D0D0D" w:themeColor="text1" w:themeTint="F2"/>
          <w:sz w:val="24"/>
          <w:szCs w:val="24"/>
        </w:rPr>
        <w:t>.</w:t>
      </w:r>
    </w:p>
    <w:p w14:paraId="54914993" w14:textId="7B473A79" w:rsidR="00466AE3" w:rsidRDefault="00466AE3" w:rsidP="0079447D">
      <w:pPr>
        <w:spacing w:after="0" w:line="360" w:lineRule="auto"/>
        <w:ind w:firstLine="851"/>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É com a segurança de ter a quem e onde recorrer que a justiça </w:t>
      </w:r>
      <w:r w:rsidR="00DE05D3">
        <w:rPr>
          <w:rFonts w:ascii="Times New Roman" w:hAnsi="Times New Roman" w:cs="Times New Roman"/>
          <w:color w:val="0D0D0D" w:themeColor="text1" w:themeTint="F2"/>
          <w:sz w:val="24"/>
          <w:szCs w:val="24"/>
        </w:rPr>
        <w:t>se instaura</w:t>
      </w:r>
      <w:r w:rsidR="00C570AD">
        <w:rPr>
          <w:rFonts w:ascii="Times New Roman" w:hAnsi="Times New Roman" w:cs="Times New Roman"/>
          <w:color w:val="0D0D0D" w:themeColor="text1" w:themeTint="F2"/>
          <w:sz w:val="24"/>
          <w:szCs w:val="24"/>
        </w:rPr>
        <w:t xml:space="preserve">, sobretudo quando munida de </w:t>
      </w:r>
      <w:r w:rsidR="00C570AD" w:rsidRPr="004D3504">
        <w:rPr>
          <w:rFonts w:ascii="Times New Roman" w:hAnsi="Times New Roman" w:cs="Times New Roman"/>
          <w:color w:val="0D0D0D" w:themeColor="text1" w:themeTint="F2"/>
          <w:sz w:val="24"/>
          <w:szCs w:val="24"/>
        </w:rPr>
        <w:t xml:space="preserve">instrumentos preventivos e punitivos aptos a </w:t>
      </w:r>
      <w:r w:rsidR="00C570AD">
        <w:rPr>
          <w:rFonts w:ascii="Times New Roman" w:hAnsi="Times New Roman" w:cs="Times New Roman"/>
          <w:color w:val="0D0D0D" w:themeColor="text1" w:themeTint="F2"/>
          <w:sz w:val="24"/>
          <w:szCs w:val="24"/>
        </w:rPr>
        <w:t xml:space="preserve">fiscalizar, </w:t>
      </w:r>
      <w:r w:rsidR="00C570AD" w:rsidRPr="004D3504">
        <w:rPr>
          <w:rFonts w:ascii="Times New Roman" w:hAnsi="Times New Roman" w:cs="Times New Roman"/>
          <w:color w:val="0D0D0D" w:themeColor="text1" w:themeTint="F2"/>
          <w:sz w:val="24"/>
          <w:szCs w:val="24"/>
        </w:rPr>
        <w:t>julgar e aprimor</w:t>
      </w:r>
      <w:r w:rsidR="00C570AD">
        <w:rPr>
          <w:rFonts w:ascii="Times New Roman" w:hAnsi="Times New Roman" w:cs="Times New Roman"/>
          <w:color w:val="0D0D0D" w:themeColor="text1" w:themeTint="F2"/>
          <w:sz w:val="24"/>
          <w:szCs w:val="24"/>
        </w:rPr>
        <w:t>ar</w:t>
      </w:r>
      <w:r w:rsidR="00C570AD" w:rsidRPr="004D3504">
        <w:rPr>
          <w:rFonts w:ascii="Times New Roman" w:hAnsi="Times New Roman" w:cs="Times New Roman"/>
          <w:color w:val="0D0D0D" w:themeColor="text1" w:themeTint="F2"/>
          <w:sz w:val="24"/>
          <w:szCs w:val="24"/>
        </w:rPr>
        <w:t xml:space="preserve"> setores internos estatais</w:t>
      </w:r>
      <w:r w:rsidR="00E2166F">
        <w:rPr>
          <w:rFonts w:ascii="Times New Roman" w:hAnsi="Times New Roman" w:cs="Times New Roman"/>
          <w:color w:val="0D0D0D" w:themeColor="text1" w:themeTint="F2"/>
          <w:sz w:val="24"/>
          <w:szCs w:val="24"/>
        </w:rPr>
        <w:t>, intervenção benéfica em prol da tutela jurisdiciona</w:t>
      </w:r>
      <w:r w:rsidR="00BE6B0E">
        <w:rPr>
          <w:rFonts w:ascii="Times New Roman" w:hAnsi="Times New Roman" w:cs="Times New Roman"/>
          <w:color w:val="0D0D0D" w:themeColor="text1" w:themeTint="F2"/>
          <w:sz w:val="24"/>
          <w:szCs w:val="24"/>
        </w:rPr>
        <w:t>l</w:t>
      </w:r>
      <w:r w:rsidR="00E2166F">
        <w:rPr>
          <w:rFonts w:ascii="Times New Roman" w:hAnsi="Times New Roman" w:cs="Times New Roman"/>
          <w:color w:val="0D0D0D" w:themeColor="text1" w:themeTint="F2"/>
          <w:sz w:val="24"/>
          <w:szCs w:val="24"/>
        </w:rPr>
        <w:t xml:space="preserve"> protetiva</w:t>
      </w:r>
      <w:r w:rsidR="00BE6B0E">
        <w:rPr>
          <w:rFonts w:ascii="Times New Roman" w:hAnsi="Times New Roman" w:cs="Times New Roman"/>
          <w:color w:val="0D0D0D" w:themeColor="text1" w:themeTint="F2"/>
          <w:sz w:val="24"/>
          <w:szCs w:val="24"/>
        </w:rPr>
        <w:t xml:space="preserve"> objeto deste estudo</w:t>
      </w:r>
      <w:r w:rsidR="00DE05D3">
        <w:rPr>
          <w:rFonts w:ascii="Times New Roman" w:hAnsi="Times New Roman" w:cs="Times New Roman"/>
          <w:color w:val="0D0D0D" w:themeColor="text1" w:themeTint="F2"/>
          <w:sz w:val="24"/>
          <w:szCs w:val="24"/>
        </w:rPr>
        <w:t xml:space="preserve">. Conforme demonstrado nos dois casos abordados, a </w:t>
      </w:r>
      <w:r w:rsidR="00DE05D3" w:rsidRPr="004D3504">
        <w:rPr>
          <w:rFonts w:ascii="Times New Roman" w:hAnsi="Times New Roman" w:cs="Times New Roman"/>
          <w:color w:val="0D0D0D" w:themeColor="text1" w:themeTint="F2"/>
          <w:spacing w:val="-3"/>
          <w:sz w:val="24"/>
          <w:szCs w:val="24"/>
        </w:rPr>
        <w:t xml:space="preserve">ferramenta </w:t>
      </w:r>
      <w:r w:rsidR="00DE05D3" w:rsidRPr="004D3504">
        <w:rPr>
          <w:rFonts w:ascii="Times New Roman" w:hAnsi="Times New Roman" w:cs="Times New Roman"/>
          <w:color w:val="0D0D0D" w:themeColor="text1" w:themeTint="F2"/>
          <w:sz w:val="24"/>
          <w:szCs w:val="24"/>
        </w:rPr>
        <w:t>conduz os Estados-membros a adotarem ações político-jurídicas no âmbito dos poderes governamentais</w:t>
      </w:r>
      <w:r w:rsidR="004E56C5">
        <w:rPr>
          <w:rFonts w:ascii="Times New Roman" w:hAnsi="Times New Roman" w:cs="Times New Roman"/>
          <w:color w:val="0D0D0D" w:themeColor="text1" w:themeTint="F2"/>
          <w:sz w:val="24"/>
          <w:szCs w:val="24"/>
        </w:rPr>
        <w:t xml:space="preserve"> visando inibir e solucionar situações violadoras de Direitos Humanos. </w:t>
      </w:r>
    </w:p>
    <w:p w14:paraId="4F471169" w14:textId="23A261DE" w:rsidR="00A94255" w:rsidRDefault="004E56C5" w:rsidP="0079447D">
      <w:pPr>
        <w:spacing w:after="0" w:line="360" w:lineRule="auto"/>
        <w:ind w:firstLine="851"/>
        <w:jc w:val="both"/>
        <w:rPr>
          <w:rFonts w:ascii="Times New Roman" w:hAnsi="Times New Roman" w:cs="Times New Roman"/>
          <w:color w:val="0D0D0D" w:themeColor="text1" w:themeTint="F2"/>
          <w:sz w:val="24"/>
          <w:szCs w:val="24"/>
        </w:rPr>
      </w:pPr>
      <w:r w:rsidRPr="004D3504">
        <w:rPr>
          <w:rFonts w:ascii="Times New Roman" w:hAnsi="Times New Roman" w:cs="Times New Roman"/>
          <w:color w:val="0D0D0D" w:themeColor="text1" w:themeTint="F2"/>
          <w:spacing w:val="-3"/>
          <w:sz w:val="24"/>
          <w:szCs w:val="24"/>
        </w:rPr>
        <w:t xml:space="preserve">Para tanto, deve-se levar em conta </w:t>
      </w:r>
      <w:r>
        <w:rPr>
          <w:rFonts w:ascii="Times New Roman" w:hAnsi="Times New Roman" w:cs="Times New Roman"/>
          <w:color w:val="0D0D0D" w:themeColor="text1" w:themeTint="F2"/>
          <w:spacing w:val="-3"/>
          <w:sz w:val="24"/>
          <w:szCs w:val="24"/>
        </w:rPr>
        <w:t>que o acesso pretendido depende d</w:t>
      </w:r>
      <w:r w:rsidRPr="004D3504">
        <w:rPr>
          <w:rFonts w:ascii="Times New Roman" w:hAnsi="Times New Roman" w:cs="Times New Roman"/>
          <w:sz w:val="24"/>
          <w:szCs w:val="24"/>
        </w:rPr>
        <w:t>o preenchimento de requisitos, de cuja complexidade demanda conhecimentos específicos da área do direito, daí</w:t>
      </w:r>
      <w:r w:rsidR="00C570AD">
        <w:rPr>
          <w:rFonts w:ascii="Times New Roman" w:hAnsi="Times New Roman" w:cs="Times New Roman"/>
          <w:sz w:val="24"/>
          <w:szCs w:val="24"/>
        </w:rPr>
        <w:t xml:space="preserve"> </w:t>
      </w:r>
      <w:r w:rsidR="00C16CA9">
        <w:rPr>
          <w:rFonts w:ascii="Times New Roman" w:hAnsi="Times New Roman" w:cs="Times New Roman"/>
          <w:sz w:val="24"/>
          <w:szCs w:val="24"/>
        </w:rPr>
        <w:t xml:space="preserve">a </w:t>
      </w:r>
      <w:r w:rsidR="00C570AD">
        <w:rPr>
          <w:rFonts w:ascii="Times New Roman" w:hAnsi="Times New Roman" w:cs="Times New Roman"/>
          <w:sz w:val="24"/>
          <w:szCs w:val="24"/>
        </w:rPr>
        <w:t>imprescindibilidade da matéria</w:t>
      </w:r>
      <w:r w:rsidR="00F72966">
        <w:rPr>
          <w:rFonts w:ascii="Times New Roman" w:hAnsi="Times New Roman" w:cs="Times New Roman"/>
          <w:sz w:val="24"/>
          <w:szCs w:val="24"/>
        </w:rPr>
        <w:t>. A</w:t>
      </w:r>
      <w:r w:rsidRPr="004D3504">
        <w:rPr>
          <w:rFonts w:ascii="Times New Roman" w:hAnsi="Times New Roman" w:cs="Times New Roman"/>
          <w:sz w:val="24"/>
          <w:szCs w:val="24"/>
        </w:rPr>
        <w:t>lém do caráter pedagógico indubitavelmente necessário no universo acadêmico, não é suficiente que profissionais da advocacia se atenham somente às normas nacionais e estritamente ligadas à demanda, sem conjugar com a legislação oriunda da adesão ao tratado retro mencionado, de</w:t>
      </w:r>
      <w:r w:rsidRPr="004D3504">
        <w:rPr>
          <w:rFonts w:ascii="Times New Roman" w:hAnsi="Times New Roman" w:cs="Times New Roman"/>
          <w:color w:val="0D0D0D" w:themeColor="text1" w:themeTint="F2"/>
          <w:sz w:val="24"/>
          <w:szCs w:val="24"/>
        </w:rPr>
        <w:t xml:space="preserve"> força obrigatória, vinculante e de nível fundamental no Estado Democrático de Direito, mormente por discorrer sobre valores éticos e morais valorizados na órbita internacional. </w:t>
      </w:r>
    </w:p>
    <w:p w14:paraId="6346FD4A" w14:textId="77777777" w:rsidR="00F96041" w:rsidRDefault="001D6267" w:rsidP="0079447D">
      <w:pPr>
        <w:spacing w:after="0" w:line="360" w:lineRule="auto"/>
        <w:ind w:firstLine="851"/>
        <w:jc w:val="both"/>
        <w:rPr>
          <w:rFonts w:ascii="Times New Roman" w:hAnsi="Times New Roman" w:cs="Times New Roman"/>
          <w:color w:val="0D0D0D" w:themeColor="text1" w:themeTint="F2"/>
          <w:sz w:val="24"/>
          <w:szCs w:val="24"/>
        </w:rPr>
      </w:pPr>
      <w:r w:rsidRPr="004D3504">
        <w:rPr>
          <w:rFonts w:ascii="Times New Roman" w:hAnsi="Times New Roman" w:cs="Times New Roman"/>
          <w:color w:val="0D0D0D" w:themeColor="text1" w:themeTint="F2"/>
          <w:sz w:val="24"/>
          <w:szCs w:val="24"/>
        </w:rPr>
        <w:t>Portanto, uma vez que universalmente reconhecidos como titulares de direitos internacionais,</w:t>
      </w:r>
      <w:r w:rsidR="006767E0" w:rsidRPr="004D3504">
        <w:rPr>
          <w:rFonts w:ascii="Times New Roman" w:hAnsi="Times New Roman" w:cs="Times New Roman"/>
          <w:color w:val="0D0D0D" w:themeColor="text1" w:themeTint="F2"/>
          <w:sz w:val="24"/>
          <w:szCs w:val="24"/>
        </w:rPr>
        <w:t xml:space="preserve"> imersos à convicção de pertencimento </w:t>
      </w:r>
      <w:r w:rsidR="00C570AD" w:rsidRPr="004D3504">
        <w:rPr>
          <w:rFonts w:ascii="Times New Roman" w:hAnsi="Times New Roman" w:cs="Times New Roman"/>
          <w:color w:val="0D0D0D" w:themeColor="text1" w:themeTint="F2"/>
          <w:sz w:val="24"/>
          <w:szCs w:val="24"/>
        </w:rPr>
        <w:t xml:space="preserve">indissociável </w:t>
      </w:r>
      <w:r w:rsidR="00C570AD">
        <w:rPr>
          <w:rFonts w:ascii="Times New Roman" w:hAnsi="Times New Roman" w:cs="Times New Roman"/>
          <w:color w:val="0D0D0D" w:themeColor="text1" w:themeTint="F2"/>
          <w:sz w:val="24"/>
          <w:szCs w:val="24"/>
        </w:rPr>
        <w:t xml:space="preserve">à humanidade, a compreensão </w:t>
      </w:r>
      <w:r w:rsidR="00C570AD" w:rsidRPr="004D3504">
        <w:rPr>
          <w:rFonts w:ascii="Times New Roman" w:hAnsi="Times New Roman" w:cs="Times New Roman"/>
          <w:color w:val="171717" w:themeColor="background2" w:themeShade="1A"/>
          <w:sz w:val="24"/>
          <w:szCs w:val="24"/>
          <w:shd w:val="clear" w:color="auto" w:fill="FFFFFF"/>
        </w:rPr>
        <w:t xml:space="preserve">da contextualização histórica, perpassando pelo funcionamento dos órgãos integrantes e chegando aos pontos práticos da proteção </w:t>
      </w:r>
      <w:r w:rsidR="00C570AD">
        <w:rPr>
          <w:rFonts w:ascii="Times New Roman" w:hAnsi="Times New Roman" w:cs="Times New Roman"/>
          <w:color w:val="171717" w:themeColor="background2" w:themeShade="1A"/>
          <w:sz w:val="24"/>
          <w:szCs w:val="24"/>
          <w:shd w:val="clear" w:color="auto" w:fill="FFFFFF"/>
        </w:rPr>
        <w:t xml:space="preserve">dos Direitos Humanos no Brasil, favorece o exercício da cidadania </w:t>
      </w:r>
      <w:r w:rsidR="00C570AD" w:rsidRPr="00C570AD">
        <w:rPr>
          <w:rFonts w:ascii="Times New Roman" w:hAnsi="Times New Roman" w:cs="Times New Roman"/>
          <w:color w:val="171717" w:themeColor="background2" w:themeShade="1A"/>
          <w:sz w:val="24"/>
          <w:szCs w:val="24"/>
          <w:shd w:val="clear" w:color="auto" w:fill="FFFFFF"/>
        </w:rPr>
        <w:t xml:space="preserve">em defesa dos direitos e liberdades reconhecidas na </w:t>
      </w:r>
      <w:r w:rsidR="00C570AD">
        <w:rPr>
          <w:rFonts w:ascii="Times New Roman" w:hAnsi="Times New Roman" w:cs="Times New Roman"/>
          <w:color w:val="0D0D0D" w:themeColor="text1" w:themeTint="F2"/>
          <w:spacing w:val="-3"/>
          <w:sz w:val="24"/>
          <w:szCs w:val="24"/>
        </w:rPr>
        <w:t xml:space="preserve">CADH, concretizando o entendimento </w:t>
      </w:r>
      <w:r w:rsidR="00C570AD" w:rsidRPr="004D3504">
        <w:rPr>
          <w:rFonts w:ascii="Times New Roman" w:hAnsi="Times New Roman" w:cs="Times New Roman"/>
          <w:color w:val="0D0D0D" w:themeColor="text1" w:themeTint="F2"/>
          <w:sz w:val="24"/>
          <w:szCs w:val="24"/>
        </w:rPr>
        <w:t xml:space="preserve">da atuação do sistema em voga, expandindo os saberes, tanto na hipótese de acionamento direto, quanto nas influências </w:t>
      </w:r>
      <w:r w:rsidR="00F72966">
        <w:rPr>
          <w:rFonts w:ascii="Times New Roman" w:hAnsi="Times New Roman" w:cs="Times New Roman"/>
          <w:color w:val="0D0D0D" w:themeColor="text1" w:themeTint="F2"/>
          <w:sz w:val="24"/>
          <w:szCs w:val="24"/>
        </w:rPr>
        <w:t>no ordenamento</w:t>
      </w:r>
      <w:r w:rsidR="00C570AD" w:rsidRPr="004D3504">
        <w:rPr>
          <w:rFonts w:ascii="Times New Roman" w:hAnsi="Times New Roman" w:cs="Times New Roman"/>
          <w:color w:val="0D0D0D" w:themeColor="text1" w:themeTint="F2"/>
          <w:sz w:val="24"/>
          <w:szCs w:val="24"/>
        </w:rPr>
        <w:t xml:space="preserve"> </w:t>
      </w:r>
      <w:r w:rsidR="00F72966">
        <w:rPr>
          <w:rFonts w:ascii="Times New Roman" w:hAnsi="Times New Roman" w:cs="Times New Roman"/>
          <w:color w:val="0D0D0D" w:themeColor="text1" w:themeTint="F2"/>
          <w:sz w:val="24"/>
          <w:szCs w:val="24"/>
        </w:rPr>
        <w:t>jurídico</w:t>
      </w:r>
      <w:r w:rsidR="00C570AD" w:rsidRPr="004D3504">
        <w:rPr>
          <w:rFonts w:ascii="Times New Roman" w:hAnsi="Times New Roman" w:cs="Times New Roman"/>
          <w:color w:val="0D0D0D" w:themeColor="text1" w:themeTint="F2"/>
          <w:sz w:val="24"/>
          <w:szCs w:val="24"/>
        </w:rPr>
        <w:t xml:space="preserve"> e </w:t>
      </w:r>
      <w:r w:rsidR="00F72966">
        <w:rPr>
          <w:rFonts w:ascii="Times New Roman" w:hAnsi="Times New Roman" w:cs="Times New Roman"/>
          <w:color w:val="0D0D0D" w:themeColor="text1" w:themeTint="F2"/>
          <w:sz w:val="24"/>
          <w:szCs w:val="24"/>
        </w:rPr>
        <w:t xml:space="preserve">nos </w:t>
      </w:r>
      <w:r w:rsidR="00C570AD" w:rsidRPr="004D3504">
        <w:rPr>
          <w:rFonts w:ascii="Times New Roman" w:hAnsi="Times New Roman" w:cs="Times New Roman"/>
          <w:color w:val="0D0D0D" w:themeColor="text1" w:themeTint="F2"/>
          <w:sz w:val="24"/>
          <w:szCs w:val="24"/>
        </w:rPr>
        <w:t>demais atos proferidos pelos 3 (três) poderes da república</w:t>
      </w:r>
      <w:r w:rsidR="00851842">
        <w:rPr>
          <w:rFonts w:ascii="Times New Roman" w:hAnsi="Times New Roman" w:cs="Times New Roman"/>
          <w:color w:val="0D0D0D" w:themeColor="text1" w:themeTint="F2"/>
          <w:sz w:val="24"/>
          <w:szCs w:val="24"/>
        </w:rPr>
        <w:t>.</w:t>
      </w:r>
      <w:bookmarkStart w:id="2" w:name="_Toc82768829"/>
    </w:p>
    <w:p w14:paraId="22F4325C" w14:textId="77777777" w:rsidR="00F96041" w:rsidRDefault="00F96041" w:rsidP="0079447D">
      <w:pPr>
        <w:spacing w:after="0" w:line="240" w:lineRule="auto"/>
        <w:jc w:val="both"/>
        <w:rPr>
          <w:rFonts w:ascii="Times New Roman" w:hAnsi="Times New Roman" w:cs="Times New Roman"/>
          <w:color w:val="0D0D0D" w:themeColor="text1" w:themeTint="F2"/>
          <w:sz w:val="24"/>
          <w:szCs w:val="24"/>
        </w:rPr>
      </w:pPr>
    </w:p>
    <w:p w14:paraId="1B89839F" w14:textId="77777777" w:rsidR="0079447D" w:rsidRDefault="0079447D" w:rsidP="0079447D">
      <w:pPr>
        <w:spacing w:after="0" w:line="240" w:lineRule="auto"/>
        <w:jc w:val="both"/>
        <w:rPr>
          <w:rFonts w:ascii="Times New Roman" w:hAnsi="Times New Roman" w:cs="Times New Roman"/>
          <w:color w:val="0D0D0D" w:themeColor="text1" w:themeTint="F2"/>
          <w:sz w:val="24"/>
          <w:szCs w:val="24"/>
        </w:rPr>
      </w:pPr>
    </w:p>
    <w:p w14:paraId="02DE9B07" w14:textId="6BDE4B96" w:rsidR="000543D9" w:rsidRDefault="00F96041" w:rsidP="001645BB">
      <w:pPr>
        <w:pStyle w:val="Ttulo1"/>
      </w:pPr>
      <w:r w:rsidRPr="00F96041">
        <w:t xml:space="preserve">5 </w:t>
      </w:r>
      <w:r w:rsidR="00FE748A" w:rsidRPr="00996820">
        <w:t>REFERÊNCIAS</w:t>
      </w:r>
      <w:bookmarkStart w:id="3" w:name="_Hlk82809700"/>
      <w:bookmarkEnd w:id="2"/>
    </w:p>
    <w:p w14:paraId="3505A40C" w14:textId="3B22DC9B" w:rsidR="000543D9" w:rsidRDefault="000543D9" w:rsidP="00E81802">
      <w:pPr>
        <w:pStyle w:val="Citao"/>
        <w:spacing w:before="0" w:after="0" w:line="240" w:lineRule="auto"/>
        <w:ind w:left="0" w:right="0"/>
        <w:rPr>
          <w:i w:val="0"/>
          <w:iCs w:val="0"/>
          <w:sz w:val="24"/>
          <w:szCs w:val="24"/>
        </w:rPr>
      </w:pPr>
    </w:p>
    <w:p w14:paraId="48E24FFE" w14:textId="77777777" w:rsidR="0079447D" w:rsidRPr="0079447D" w:rsidRDefault="0079447D" w:rsidP="0079447D">
      <w:pPr>
        <w:spacing w:after="0" w:line="240" w:lineRule="auto"/>
      </w:pPr>
    </w:p>
    <w:p w14:paraId="5EFF6EB5" w14:textId="6BB466F4" w:rsidR="00DA388F" w:rsidRPr="008F3827" w:rsidRDefault="00DA388F" w:rsidP="008F3827">
      <w:pPr>
        <w:spacing w:after="0" w:line="240" w:lineRule="auto"/>
        <w:jc w:val="both"/>
        <w:rPr>
          <w:rFonts w:ascii="Times New Roman" w:hAnsi="Times New Roman" w:cs="Times New Roman"/>
          <w:sz w:val="24"/>
          <w:szCs w:val="24"/>
        </w:rPr>
      </w:pPr>
      <w:r w:rsidRPr="008F3827">
        <w:rPr>
          <w:rFonts w:ascii="Times New Roman" w:hAnsi="Times New Roman" w:cs="Times New Roman"/>
          <w:sz w:val="24"/>
          <w:szCs w:val="24"/>
        </w:rPr>
        <w:t xml:space="preserve">ARENDT, Hannah. </w:t>
      </w:r>
      <w:r w:rsidRPr="008F3827">
        <w:rPr>
          <w:rFonts w:ascii="Times New Roman" w:hAnsi="Times New Roman" w:cs="Times New Roman"/>
          <w:b/>
          <w:bCs/>
          <w:sz w:val="24"/>
          <w:szCs w:val="24"/>
        </w:rPr>
        <w:t>Origens do Totalitarismo – Antissemitismo, Imperialismo, Totalitarismo</w:t>
      </w:r>
      <w:r w:rsidRPr="008F3827">
        <w:rPr>
          <w:rFonts w:ascii="Times New Roman" w:hAnsi="Times New Roman" w:cs="Times New Roman"/>
          <w:sz w:val="24"/>
          <w:szCs w:val="24"/>
        </w:rPr>
        <w:t>. Trad. Roberto Raposo. São Paulo: Companhia das Letras, 1989.</w:t>
      </w:r>
    </w:p>
    <w:p w14:paraId="0BF8B223" w14:textId="77777777" w:rsidR="00DA388F" w:rsidRPr="008F3827" w:rsidRDefault="00DA388F" w:rsidP="008F3827">
      <w:pPr>
        <w:spacing w:after="0" w:line="240" w:lineRule="auto"/>
        <w:jc w:val="both"/>
        <w:rPr>
          <w:rFonts w:ascii="Times New Roman" w:hAnsi="Times New Roman" w:cs="Times New Roman"/>
          <w:color w:val="0D0D0D" w:themeColor="text1" w:themeTint="F2"/>
          <w:sz w:val="24"/>
          <w:szCs w:val="24"/>
        </w:rPr>
      </w:pPr>
    </w:p>
    <w:p w14:paraId="71D3772A" w14:textId="588F69B0" w:rsidR="008460F6" w:rsidRPr="008F3827" w:rsidRDefault="00493A08" w:rsidP="008F3827">
      <w:pPr>
        <w:spacing w:after="0" w:line="240" w:lineRule="auto"/>
        <w:jc w:val="both"/>
        <w:rPr>
          <w:rFonts w:ascii="Times New Roman" w:hAnsi="Times New Roman" w:cs="Times New Roman"/>
          <w:color w:val="0D0D0D" w:themeColor="text1" w:themeTint="F2"/>
          <w:sz w:val="24"/>
          <w:szCs w:val="24"/>
        </w:rPr>
      </w:pPr>
      <w:r w:rsidRPr="008F3827">
        <w:rPr>
          <w:rFonts w:ascii="Times New Roman" w:hAnsi="Times New Roman" w:cs="Times New Roman"/>
          <w:color w:val="0D0D0D" w:themeColor="text1" w:themeTint="F2"/>
          <w:sz w:val="24"/>
          <w:szCs w:val="24"/>
        </w:rPr>
        <w:t xml:space="preserve">BRASIL. </w:t>
      </w:r>
      <w:r w:rsidRPr="008F3827">
        <w:rPr>
          <w:rFonts w:ascii="Times New Roman" w:hAnsi="Times New Roman" w:cs="Times New Roman"/>
          <w:b/>
          <w:bCs/>
          <w:color w:val="0D0D0D" w:themeColor="text1" w:themeTint="F2"/>
          <w:sz w:val="24"/>
          <w:szCs w:val="24"/>
        </w:rPr>
        <w:t>Constituição da República Federativa do Brasil, de 5 de outubro de 1988</w:t>
      </w:r>
      <w:r w:rsidRPr="008F3827">
        <w:rPr>
          <w:rFonts w:ascii="Times New Roman" w:hAnsi="Times New Roman" w:cs="Times New Roman"/>
          <w:color w:val="0D0D0D" w:themeColor="text1" w:themeTint="F2"/>
          <w:sz w:val="24"/>
          <w:szCs w:val="24"/>
        </w:rPr>
        <w:t>. Brasília</w:t>
      </w:r>
      <w:r w:rsidR="007C792F" w:rsidRPr="008F3827">
        <w:rPr>
          <w:rFonts w:ascii="Times New Roman" w:hAnsi="Times New Roman" w:cs="Times New Roman"/>
          <w:color w:val="0D0D0D" w:themeColor="text1" w:themeTint="F2"/>
          <w:sz w:val="24"/>
          <w:szCs w:val="24"/>
        </w:rPr>
        <w:t>, DF: Presidência da República,</w:t>
      </w:r>
      <w:r w:rsidR="003E7F8E" w:rsidRPr="008F3827">
        <w:rPr>
          <w:rFonts w:ascii="Times New Roman" w:hAnsi="Times New Roman" w:cs="Times New Roman"/>
          <w:color w:val="0D0D0D" w:themeColor="text1" w:themeTint="F2"/>
          <w:sz w:val="24"/>
          <w:szCs w:val="24"/>
        </w:rPr>
        <w:t xml:space="preserve"> </w:t>
      </w:r>
      <w:r w:rsidR="00C06F24" w:rsidRPr="008F3827">
        <w:rPr>
          <w:rFonts w:ascii="Times New Roman" w:hAnsi="Times New Roman" w:cs="Times New Roman"/>
          <w:color w:val="0D0D0D" w:themeColor="text1" w:themeTint="F2"/>
          <w:sz w:val="24"/>
          <w:szCs w:val="24"/>
        </w:rPr>
        <w:t xml:space="preserve">out. </w:t>
      </w:r>
      <w:r w:rsidR="003E7F8E" w:rsidRPr="008F3827">
        <w:rPr>
          <w:rFonts w:ascii="Times New Roman" w:hAnsi="Times New Roman" w:cs="Times New Roman"/>
          <w:color w:val="0D0D0D" w:themeColor="text1" w:themeTint="F2"/>
          <w:sz w:val="24"/>
          <w:szCs w:val="24"/>
        </w:rPr>
        <w:t>1988.</w:t>
      </w:r>
      <w:r w:rsidR="003E7F8E" w:rsidRPr="008F3827">
        <w:rPr>
          <w:rFonts w:ascii="Times New Roman" w:hAnsi="Times New Roman" w:cs="Times New Roman"/>
          <w:color w:val="0D0D0D" w:themeColor="text1" w:themeTint="F2"/>
          <w:spacing w:val="1"/>
          <w:sz w:val="24"/>
          <w:szCs w:val="24"/>
        </w:rPr>
        <w:t xml:space="preserve"> </w:t>
      </w:r>
      <w:r w:rsidRPr="008F3827">
        <w:rPr>
          <w:rFonts w:ascii="Times New Roman" w:hAnsi="Times New Roman" w:cs="Times New Roman"/>
          <w:color w:val="0D0D0D" w:themeColor="text1" w:themeTint="F2"/>
          <w:sz w:val="24"/>
          <w:szCs w:val="24"/>
        </w:rPr>
        <w:t>Disponível</w:t>
      </w:r>
      <w:r w:rsidRPr="008F3827">
        <w:rPr>
          <w:rFonts w:ascii="Times New Roman" w:hAnsi="Times New Roman" w:cs="Times New Roman"/>
          <w:color w:val="0D0D0D" w:themeColor="text1" w:themeTint="F2"/>
          <w:spacing w:val="1"/>
          <w:sz w:val="24"/>
          <w:szCs w:val="24"/>
        </w:rPr>
        <w:t xml:space="preserve"> </w:t>
      </w:r>
      <w:r w:rsidRPr="008F3827">
        <w:rPr>
          <w:rFonts w:ascii="Times New Roman" w:hAnsi="Times New Roman" w:cs="Times New Roman"/>
          <w:color w:val="0D0D0D" w:themeColor="text1" w:themeTint="F2"/>
          <w:sz w:val="24"/>
          <w:szCs w:val="24"/>
        </w:rPr>
        <w:t>em:&lt;</w:t>
      </w:r>
      <w:r w:rsidR="008F2541" w:rsidRPr="008F3827">
        <w:rPr>
          <w:rFonts w:ascii="Times New Roman" w:hAnsi="Times New Roman" w:cs="Times New Roman"/>
          <w:color w:val="0D0D0D" w:themeColor="text1" w:themeTint="F2"/>
          <w:sz w:val="24"/>
          <w:szCs w:val="24"/>
        </w:rPr>
        <w:t>http://www.planalto.gov.br/ccivil_03/constituicao/constituicao.htm</w:t>
      </w:r>
      <w:r w:rsidRPr="008F3827">
        <w:rPr>
          <w:rFonts w:ascii="Times New Roman" w:hAnsi="Times New Roman" w:cs="Times New Roman"/>
          <w:color w:val="0D0D0D" w:themeColor="text1" w:themeTint="F2"/>
          <w:sz w:val="24"/>
          <w:szCs w:val="24"/>
        </w:rPr>
        <w:t>&gt;.</w:t>
      </w:r>
      <w:r w:rsidRPr="008F3827">
        <w:rPr>
          <w:rFonts w:ascii="Times New Roman" w:hAnsi="Times New Roman" w:cs="Times New Roman"/>
          <w:color w:val="0D0D0D" w:themeColor="text1" w:themeTint="F2"/>
          <w:spacing w:val="1"/>
          <w:sz w:val="24"/>
          <w:szCs w:val="24"/>
        </w:rPr>
        <w:t xml:space="preserve"> </w:t>
      </w:r>
      <w:r w:rsidRPr="008F3827">
        <w:rPr>
          <w:rFonts w:ascii="Times New Roman" w:hAnsi="Times New Roman" w:cs="Times New Roman"/>
          <w:color w:val="0D0D0D" w:themeColor="text1" w:themeTint="F2"/>
          <w:sz w:val="24"/>
          <w:szCs w:val="24"/>
        </w:rPr>
        <w:t>Acesso</w:t>
      </w:r>
      <w:r w:rsidRPr="008F3827">
        <w:rPr>
          <w:rFonts w:ascii="Times New Roman" w:hAnsi="Times New Roman" w:cs="Times New Roman"/>
          <w:color w:val="0D0D0D" w:themeColor="text1" w:themeTint="F2"/>
          <w:spacing w:val="-4"/>
          <w:sz w:val="24"/>
          <w:szCs w:val="24"/>
        </w:rPr>
        <w:t xml:space="preserve"> </w:t>
      </w:r>
      <w:r w:rsidRPr="008F3827">
        <w:rPr>
          <w:rFonts w:ascii="Times New Roman" w:hAnsi="Times New Roman" w:cs="Times New Roman"/>
          <w:color w:val="0D0D0D" w:themeColor="text1" w:themeTint="F2"/>
          <w:sz w:val="24"/>
          <w:szCs w:val="24"/>
        </w:rPr>
        <w:t>em:</w:t>
      </w:r>
      <w:r w:rsidRPr="008F3827">
        <w:rPr>
          <w:rFonts w:ascii="Times New Roman" w:hAnsi="Times New Roman" w:cs="Times New Roman"/>
          <w:color w:val="0D0D0D" w:themeColor="text1" w:themeTint="F2"/>
          <w:spacing w:val="1"/>
          <w:sz w:val="24"/>
          <w:szCs w:val="24"/>
        </w:rPr>
        <w:t xml:space="preserve"> </w:t>
      </w:r>
      <w:r w:rsidR="004122B9" w:rsidRPr="008F3827">
        <w:rPr>
          <w:rFonts w:ascii="Times New Roman" w:hAnsi="Times New Roman" w:cs="Times New Roman"/>
          <w:color w:val="0D0D0D" w:themeColor="text1" w:themeTint="F2"/>
          <w:sz w:val="24"/>
          <w:szCs w:val="24"/>
        </w:rPr>
        <w:t>1</w:t>
      </w:r>
      <w:r w:rsidR="001477A3" w:rsidRPr="008F3827">
        <w:rPr>
          <w:rFonts w:ascii="Times New Roman" w:hAnsi="Times New Roman" w:cs="Times New Roman"/>
          <w:color w:val="0D0D0D" w:themeColor="text1" w:themeTint="F2"/>
          <w:sz w:val="24"/>
          <w:szCs w:val="24"/>
        </w:rPr>
        <w:t>3</w:t>
      </w:r>
      <w:r w:rsidRPr="008F3827">
        <w:rPr>
          <w:rFonts w:ascii="Times New Roman" w:hAnsi="Times New Roman" w:cs="Times New Roman"/>
          <w:color w:val="0D0D0D" w:themeColor="text1" w:themeTint="F2"/>
          <w:sz w:val="24"/>
          <w:szCs w:val="24"/>
        </w:rPr>
        <w:t xml:space="preserve"> </w:t>
      </w:r>
      <w:r w:rsidR="004122B9" w:rsidRPr="008F3827">
        <w:rPr>
          <w:rFonts w:ascii="Times New Roman" w:hAnsi="Times New Roman" w:cs="Times New Roman"/>
          <w:color w:val="0D0D0D" w:themeColor="text1" w:themeTint="F2"/>
          <w:sz w:val="24"/>
          <w:szCs w:val="24"/>
        </w:rPr>
        <w:t>set.</w:t>
      </w:r>
      <w:r w:rsidRPr="008F3827">
        <w:rPr>
          <w:rFonts w:ascii="Times New Roman" w:hAnsi="Times New Roman" w:cs="Times New Roman"/>
          <w:color w:val="0D0D0D" w:themeColor="text1" w:themeTint="F2"/>
          <w:spacing w:val="1"/>
          <w:sz w:val="24"/>
          <w:szCs w:val="24"/>
        </w:rPr>
        <w:t xml:space="preserve"> </w:t>
      </w:r>
      <w:r w:rsidRPr="008F3827">
        <w:rPr>
          <w:rFonts w:ascii="Times New Roman" w:hAnsi="Times New Roman" w:cs="Times New Roman"/>
          <w:color w:val="0D0D0D" w:themeColor="text1" w:themeTint="F2"/>
          <w:sz w:val="24"/>
          <w:szCs w:val="24"/>
        </w:rPr>
        <w:t>20</w:t>
      </w:r>
      <w:r w:rsidR="004122B9" w:rsidRPr="008F3827">
        <w:rPr>
          <w:rFonts w:ascii="Times New Roman" w:hAnsi="Times New Roman" w:cs="Times New Roman"/>
          <w:color w:val="0D0D0D" w:themeColor="text1" w:themeTint="F2"/>
          <w:sz w:val="24"/>
          <w:szCs w:val="24"/>
        </w:rPr>
        <w:t>21.</w:t>
      </w:r>
    </w:p>
    <w:p w14:paraId="52433BC2" w14:textId="77777777" w:rsidR="008460F6" w:rsidRPr="008F3827" w:rsidRDefault="008460F6" w:rsidP="008F3827">
      <w:pPr>
        <w:spacing w:after="0" w:line="240" w:lineRule="auto"/>
        <w:jc w:val="both"/>
        <w:rPr>
          <w:rFonts w:ascii="Times New Roman" w:hAnsi="Times New Roman" w:cs="Times New Roman"/>
          <w:color w:val="0D0D0D" w:themeColor="text1" w:themeTint="F2"/>
          <w:sz w:val="24"/>
          <w:szCs w:val="24"/>
        </w:rPr>
      </w:pPr>
    </w:p>
    <w:p w14:paraId="1DA2A3D2" w14:textId="10053C26" w:rsidR="003E7F8E" w:rsidRPr="008F3827" w:rsidRDefault="00CB71EC"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003E7F8E" w:rsidRPr="008F3827">
        <w:rPr>
          <w:rFonts w:ascii="Times New Roman" w:hAnsi="Times New Roman" w:cs="Times New Roman"/>
          <w:color w:val="0D0D0D" w:themeColor="text1" w:themeTint="F2"/>
          <w:sz w:val="24"/>
          <w:szCs w:val="24"/>
        </w:rPr>
        <w:t xml:space="preserve">. </w:t>
      </w:r>
      <w:r w:rsidR="003E7F8E" w:rsidRPr="008F3827">
        <w:rPr>
          <w:rFonts w:ascii="Times New Roman" w:hAnsi="Times New Roman" w:cs="Times New Roman"/>
          <w:b/>
          <w:bCs/>
          <w:color w:val="0D0D0D" w:themeColor="text1" w:themeTint="F2"/>
          <w:sz w:val="24"/>
          <w:szCs w:val="24"/>
        </w:rPr>
        <w:t xml:space="preserve">Decreto-lei nº 2.848, de 7 de dezembro de 1940. </w:t>
      </w:r>
      <w:r w:rsidR="003E7F8E" w:rsidRPr="008F3827">
        <w:rPr>
          <w:rFonts w:ascii="Times New Roman" w:hAnsi="Times New Roman" w:cs="Times New Roman"/>
          <w:color w:val="0D0D0D" w:themeColor="text1" w:themeTint="F2"/>
          <w:sz w:val="24"/>
          <w:szCs w:val="24"/>
        </w:rPr>
        <w:t xml:space="preserve">Código Penal. </w:t>
      </w:r>
      <w:r w:rsidR="0006206D" w:rsidRPr="008F3827">
        <w:rPr>
          <w:rFonts w:ascii="Times New Roman" w:hAnsi="Times New Roman" w:cs="Times New Roman"/>
          <w:color w:val="0D0D0D" w:themeColor="text1" w:themeTint="F2"/>
          <w:sz w:val="24"/>
          <w:szCs w:val="24"/>
        </w:rPr>
        <w:t xml:space="preserve"> Rio de Janeiro</w:t>
      </w:r>
      <w:r w:rsidR="00DF6C7B" w:rsidRPr="008F3827">
        <w:rPr>
          <w:rFonts w:ascii="Times New Roman" w:hAnsi="Times New Roman" w:cs="Times New Roman"/>
          <w:color w:val="0D0D0D" w:themeColor="text1" w:themeTint="F2"/>
          <w:sz w:val="24"/>
          <w:szCs w:val="24"/>
        </w:rPr>
        <w:t>, RJ: Presidência da República,</w:t>
      </w:r>
      <w:r w:rsidR="0006206D" w:rsidRPr="008F3827">
        <w:rPr>
          <w:rFonts w:ascii="Times New Roman" w:hAnsi="Times New Roman" w:cs="Times New Roman"/>
          <w:color w:val="0D0D0D" w:themeColor="text1" w:themeTint="F2"/>
          <w:sz w:val="24"/>
          <w:szCs w:val="24"/>
        </w:rPr>
        <w:t xml:space="preserve"> </w:t>
      </w:r>
      <w:r w:rsidR="00DF6C7B" w:rsidRPr="008F3827">
        <w:rPr>
          <w:rFonts w:ascii="Times New Roman" w:hAnsi="Times New Roman" w:cs="Times New Roman"/>
          <w:color w:val="0D0D0D" w:themeColor="text1" w:themeTint="F2"/>
          <w:sz w:val="24"/>
          <w:szCs w:val="24"/>
        </w:rPr>
        <w:t xml:space="preserve">dez. </w:t>
      </w:r>
      <w:r w:rsidR="0006206D" w:rsidRPr="008F3827">
        <w:rPr>
          <w:rFonts w:ascii="Times New Roman" w:hAnsi="Times New Roman" w:cs="Times New Roman"/>
          <w:color w:val="0D0D0D" w:themeColor="text1" w:themeTint="F2"/>
          <w:sz w:val="24"/>
          <w:szCs w:val="24"/>
        </w:rPr>
        <w:t>1940. Disponível em: &lt;</w:t>
      </w:r>
      <w:r w:rsidR="003E7F8E" w:rsidRPr="008F3827">
        <w:rPr>
          <w:rFonts w:ascii="Times New Roman" w:hAnsi="Times New Roman" w:cs="Times New Roman"/>
          <w:color w:val="0D0D0D" w:themeColor="text1" w:themeTint="F2"/>
          <w:sz w:val="24"/>
          <w:szCs w:val="24"/>
        </w:rPr>
        <w:t>http://www.planalto.gov.br/ccivil_03/decreto-lei/del2848compilado.htm</w:t>
      </w:r>
      <w:r w:rsidR="0006206D" w:rsidRPr="008F3827">
        <w:rPr>
          <w:rFonts w:ascii="Times New Roman" w:hAnsi="Times New Roman" w:cs="Times New Roman"/>
          <w:color w:val="0D0D0D" w:themeColor="text1" w:themeTint="F2"/>
          <w:sz w:val="24"/>
          <w:szCs w:val="24"/>
        </w:rPr>
        <w:t>&gt;. Acesso em: 20 out. 2021.</w:t>
      </w:r>
    </w:p>
    <w:p w14:paraId="027CFD56" w14:textId="10D66047" w:rsidR="007F7446" w:rsidRPr="008F3827" w:rsidRDefault="007F7446" w:rsidP="008F3827">
      <w:pPr>
        <w:spacing w:after="0" w:line="240" w:lineRule="auto"/>
        <w:jc w:val="both"/>
        <w:rPr>
          <w:rFonts w:ascii="Times New Roman" w:hAnsi="Times New Roman" w:cs="Times New Roman"/>
          <w:color w:val="0D0D0D" w:themeColor="text1" w:themeTint="F2"/>
          <w:sz w:val="24"/>
          <w:szCs w:val="24"/>
        </w:rPr>
      </w:pPr>
    </w:p>
    <w:p w14:paraId="091727F0" w14:textId="1CD17684" w:rsidR="008460F6" w:rsidRPr="008F3827" w:rsidRDefault="00CB71EC"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b/>
          <w:bCs/>
          <w:color w:val="0D0D0D" w:themeColor="text1" w:themeTint="F2"/>
          <w:sz w:val="24"/>
          <w:szCs w:val="24"/>
        </w:rPr>
        <w:t>Decreto nº 678, de 6 de novembro de 1992</w:t>
      </w:r>
      <w:r w:rsidR="008460F6" w:rsidRPr="008F3827">
        <w:rPr>
          <w:rFonts w:ascii="Times New Roman" w:hAnsi="Times New Roman" w:cs="Times New Roman"/>
          <w:color w:val="0D0D0D" w:themeColor="text1" w:themeTint="F2"/>
          <w:sz w:val="24"/>
          <w:szCs w:val="24"/>
        </w:rPr>
        <w:t>. Promulga a Convenção Americana sobre Direitos Humanos (Pacto de São José da Costa Rica), de 22 de novembro de 1969. Brasília, DF: Presidência da República, nov. 1992. Disponível em: &lt;http://www.planalto.gov.br/ccivil_03/decreto/d0678.htm&gt;. Acesso em: 14 set.</w:t>
      </w:r>
      <w:r w:rsidR="008460F6" w:rsidRPr="008F3827">
        <w:rPr>
          <w:rFonts w:ascii="Times New Roman" w:hAnsi="Times New Roman" w:cs="Times New Roman"/>
          <w:color w:val="0D0D0D" w:themeColor="text1" w:themeTint="F2"/>
          <w:spacing w:val="1"/>
          <w:sz w:val="24"/>
          <w:szCs w:val="24"/>
        </w:rPr>
        <w:t xml:space="preserve"> </w:t>
      </w:r>
      <w:r w:rsidR="008460F6" w:rsidRPr="008F3827">
        <w:rPr>
          <w:rFonts w:ascii="Times New Roman" w:hAnsi="Times New Roman" w:cs="Times New Roman"/>
          <w:color w:val="0D0D0D" w:themeColor="text1" w:themeTint="F2"/>
          <w:sz w:val="24"/>
          <w:szCs w:val="24"/>
        </w:rPr>
        <w:t>2021.</w:t>
      </w:r>
    </w:p>
    <w:p w14:paraId="027EDF45" w14:textId="58481B7A" w:rsidR="008460F6" w:rsidRPr="008F3827" w:rsidRDefault="008460F6" w:rsidP="008F3827">
      <w:pPr>
        <w:spacing w:after="0" w:line="240" w:lineRule="auto"/>
        <w:jc w:val="both"/>
        <w:rPr>
          <w:rFonts w:ascii="Times New Roman" w:hAnsi="Times New Roman" w:cs="Times New Roman"/>
          <w:color w:val="0D0D0D" w:themeColor="text1" w:themeTint="F2"/>
          <w:sz w:val="24"/>
          <w:szCs w:val="24"/>
        </w:rPr>
      </w:pPr>
    </w:p>
    <w:p w14:paraId="4944D4AD" w14:textId="7F8E6939" w:rsidR="008460F6" w:rsidRPr="008F3827" w:rsidRDefault="00CB71EC"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b/>
          <w:bCs/>
          <w:color w:val="0D0D0D" w:themeColor="text1" w:themeTint="F2"/>
          <w:sz w:val="24"/>
          <w:szCs w:val="24"/>
        </w:rPr>
        <w:t>Decreto nº 1.973, de 1º de agosto de 1996</w:t>
      </w:r>
      <w:r w:rsidR="008460F6" w:rsidRPr="008F3827">
        <w:rPr>
          <w:rFonts w:ascii="Times New Roman" w:hAnsi="Times New Roman" w:cs="Times New Roman"/>
          <w:color w:val="0D0D0D" w:themeColor="text1" w:themeTint="F2"/>
          <w:sz w:val="24"/>
          <w:szCs w:val="24"/>
        </w:rPr>
        <w:t>. Promulga a Convenção Interamericana para Prevenir, Punir e Erradicar a Violência contra a Mulher, concluída em Belém do Pará, em 9 de junho de 1994. Brasília, DF: Presidência da República, ago. 1996. Disponível em: &lt;http://www.planalto.gov.br/ccivil_03/decreto/1996/d1973.htm&gt;. Acesso em: 15 set. 2021.</w:t>
      </w:r>
    </w:p>
    <w:p w14:paraId="6153071D" w14:textId="603AB93B" w:rsidR="008460F6" w:rsidRPr="008F3827" w:rsidRDefault="008460F6" w:rsidP="008F3827">
      <w:pPr>
        <w:spacing w:after="0" w:line="240" w:lineRule="auto"/>
        <w:jc w:val="both"/>
        <w:rPr>
          <w:rFonts w:ascii="Times New Roman" w:hAnsi="Times New Roman" w:cs="Times New Roman"/>
          <w:color w:val="0D0D0D" w:themeColor="text1" w:themeTint="F2"/>
          <w:sz w:val="24"/>
          <w:szCs w:val="24"/>
        </w:rPr>
      </w:pPr>
    </w:p>
    <w:p w14:paraId="47E1043E" w14:textId="4DDBD0DF" w:rsidR="00DF6637" w:rsidRPr="008F3827" w:rsidRDefault="00CB71EC" w:rsidP="008F3827">
      <w:pPr>
        <w:spacing w:after="0" w:line="240" w:lineRule="auto"/>
        <w:jc w:val="both"/>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DF6637" w:rsidRPr="008F3827">
        <w:rPr>
          <w:rFonts w:ascii="Times New Roman" w:hAnsi="Times New Roman" w:cs="Times New Roman"/>
          <w:b/>
          <w:bCs/>
          <w:color w:val="0D0D0D" w:themeColor="text1" w:themeTint="F2"/>
          <w:sz w:val="24"/>
          <w:szCs w:val="24"/>
          <w:shd w:val="clear" w:color="auto" w:fill="FFFFFF"/>
        </w:rPr>
        <w:t>Decreto nº 4.377, de 13 de setembro de 2002</w:t>
      </w:r>
      <w:r w:rsidR="00DF6637" w:rsidRPr="008F3827">
        <w:rPr>
          <w:rFonts w:ascii="Times New Roman" w:hAnsi="Times New Roman" w:cs="Times New Roman"/>
          <w:color w:val="0D0D0D" w:themeColor="text1" w:themeTint="F2"/>
          <w:sz w:val="24"/>
          <w:szCs w:val="24"/>
          <w:shd w:val="clear" w:color="auto" w:fill="FFFFFF"/>
        </w:rPr>
        <w:t>. Promulga a Convenção sobre a Eliminação de Todas as Formas de Discriminação contra a Mulher, de 1979, e revoga o Decreto n</w:t>
      </w:r>
      <w:r w:rsidR="00DF6637" w:rsidRPr="008F3827">
        <w:rPr>
          <w:rFonts w:ascii="Times New Roman" w:hAnsi="Times New Roman" w:cs="Times New Roman"/>
          <w:color w:val="0D0D0D" w:themeColor="text1" w:themeTint="F2"/>
          <w:sz w:val="24"/>
          <w:szCs w:val="24"/>
          <w:shd w:val="clear" w:color="auto" w:fill="FFFFFF"/>
          <w:vertAlign w:val="superscript"/>
        </w:rPr>
        <w:t>o</w:t>
      </w:r>
      <w:r w:rsidR="00DF6637" w:rsidRPr="008F3827">
        <w:rPr>
          <w:rFonts w:ascii="Times New Roman" w:hAnsi="Times New Roman" w:cs="Times New Roman"/>
          <w:color w:val="0D0D0D" w:themeColor="text1" w:themeTint="F2"/>
          <w:sz w:val="24"/>
          <w:szCs w:val="24"/>
          <w:shd w:val="clear" w:color="auto" w:fill="FFFFFF"/>
        </w:rPr>
        <w:t> 89.460, de 20 de março de 1984. [</w:t>
      </w:r>
      <w:r w:rsidR="00E80387" w:rsidRPr="008F3827">
        <w:rPr>
          <w:rFonts w:ascii="Times New Roman" w:hAnsi="Times New Roman" w:cs="Times New Roman"/>
          <w:i/>
          <w:iCs/>
          <w:color w:val="0D0D0D" w:themeColor="text1" w:themeTint="F2"/>
          <w:sz w:val="24"/>
          <w:szCs w:val="24"/>
          <w:shd w:val="clear" w:color="auto" w:fill="FFFFFF"/>
        </w:rPr>
        <w:t>S</w:t>
      </w:r>
      <w:r w:rsidR="00DF6637" w:rsidRPr="008F3827">
        <w:rPr>
          <w:rFonts w:ascii="Times New Roman" w:hAnsi="Times New Roman" w:cs="Times New Roman"/>
          <w:i/>
          <w:iCs/>
          <w:color w:val="0D0D0D" w:themeColor="text1" w:themeTint="F2"/>
          <w:sz w:val="24"/>
          <w:szCs w:val="24"/>
          <w:shd w:val="clear" w:color="auto" w:fill="FFFFFF"/>
        </w:rPr>
        <w:t>. l.</w:t>
      </w:r>
      <w:r w:rsidR="00DF6637" w:rsidRPr="008F3827">
        <w:rPr>
          <w:rFonts w:ascii="Times New Roman" w:hAnsi="Times New Roman" w:cs="Times New Roman"/>
          <w:color w:val="0D0D0D" w:themeColor="text1" w:themeTint="F2"/>
          <w:sz w:val="24"/>
          <w:szCs w:val="24"/>
          <w:shd w:val="clear" w:color="auto" w:fill="FFFFFF"/>
        </w:rPr>
        <w:t>]. Presidência da República, set. 2002. Disponível em: &lt;</w:t>
      </w:r>
      <w:hyperlink r:id="rId8" w:history="1">
        <w:r w:rsidR="00DF6637" w:rsidRPr="008F3827">
          <w:rPr>
            <w:rStyle w:val="Hyperlink"/>
            <w:rFonts w:ascii="Times New Roman" w:hAnsi="Times New Roman" w:cs="Times New Roman"/>
            <w:color w:val="0D0D0D" w:themeColor="text1" w:themeTint="F2"/>
            <w:sz w:val="24"/>
            <w:szCs w:val="24"/>
            <w:u w:val="none"/>
            <w:shd w:val="clear" w:color="auto" w:fill="FFFFFF"/>
          </w:rPr>
          <w:t>http://www.planalto.gov.br/ccivil_03/decreto/2002/d4377.htm</w:t>
        </w:r>
      </w:hyperlink>
      <w:r w:rsidR="00DF6637" w:rsidRPr="008F3827">
        <w:rPr>
          <w:rFonts w:ascii="Times New Roman" w:hAnsi="Times New Roman" w:cs="Times New Roman"/>
          <w:color w:val="0D0D0D" w:themeColor="text1" w:themeTint="F2"/>
          <w:sz w:val="24"/>
          <w:szCs w:val="24"/>
          <w:shd w:val="clear" w:color="auto" w:fill="FFFFFF"/>
        </w:rPr>
        <w:t xml:space="preserve">&gt;. Acesso em: 18 set. 2021. </w:t>
      </w:r>
    </w:p>
    <w:p w14:paraId="7C0829DB" w14:textId="77777777" w:rsidR="00DF6637" w:rsidRPr="008F3827" w:rsidRDefault="00DF6637" w:rsidP="008F3827">
      <w:pPr>
        <w:spacing w:after="0" w:line="240" w:lineRule="auto"/>
        <w:jc w:val="both"/>
        <w:rPr>
          <w:rFonts w:ascii="Times New Roman" w:hAnsi="Times New Roman" w:cs="Times New Roman"/>
          <w:color w:val="0D0D0D" w:themeColor="text1" w:themeTint="F2"/>
          <w:sz w:val="24"/>
          <w:szCs w:val="24"/>
        </w:rPr>
      </w:pPr>
    </w:p>
    <w:p w14:paraId="5F434E82" w14:textId="51F9CEF0" w:rsidR="00DF6637" w:rsidRPr="008F3827" w:rsidRDefault="00CB71EC" w:rsidP="008F3827">
      <w:pPr>
        <w:spacing w:after="0" w:line="240" w:lineRule="auto"/>
        <w:jc w:val="both"/>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b/>
          <w:bCs/>
          <w:color w:val="0D0D0D" w:themeColor="text1" w:themeTint="F2"/>
          <w:sz w:val="24"/>
          <w:szCs w:val="24"/>
          <w:shd w:val="clear" w:color="auto" w:fill="FFFFFF"/>
        </w:rPr>
        <w:t>Decreto nº 4.463, de 8 de novembro de 2002</w:t>
      </w:r>
      <w:r w:rsidR="008460F6" w:rsidRPr="008F3827">
        <w:rPr>
          <w:rFonts w:ascii="Times New Roman" w:hAnsi="Times New Roman" w:cs="Times New Roman"/>
          <w:color w:val="0D0D0D" w:themeColor="text1" w:themeTint="F2"/>
          <w:sz w:val="24"/>
          <w:szCs w:val="24"/>
          <w:shd w:val="clear" w:color="auto" w:fill="FFFFFF"/>
        </w:rPr>
        <w:t>. Promulga a Declaração de Reconhecimento da Competência Obrigatória da Corte Interamericana de Direitos Humanos, sob reserva de reciprocidade, em consonância com o art. 62 da Convenção Americana sobre Direitos Humanos (Pacto de São José), de 22 de novembro de 1969.Brasília, DF: Presidência</w:t>
      </w:r>
      <w:r w:rsidR="006C2FF3">
        <w:rPr>
          <w:rFonts w:ascii="Times New Roman" w:hAnsi="Times New Roman" w:cs="Times New Roman"/>
          <w:color w:val="0D0D0D" w:themeColor="text1" w:themeTint="F2"/>
          <w:sz w:val="24"/>
          <w:szCs w:val="24"/>
          <w:shd w:val="clear" w:color="auto" w:fill="FFFFFF"/>
        </w:rPr>
        <w:t xml:space="preserve"> </w:t>
      </w:r>
      <w:r w:rsidR="008460F6" w:rsidRPr="008F3827">
        <w:rPr>
          <w:rFonts w:ascii="Times New Roman" w:hAnsi="Times New Roman" w:cs="Times New Roman"/>
          <w:color w:val="0D0D0D" w:themeColor="text1" w:themeTint="F2"/>
          <w:sz w:val="24"/>
          <w:szCs w:val="24"/>
          <w:shd w:val="clear" w:color="auto" w:fill="FFFFFF"/>
        </w:rPr>
        <w:t>da República, nov. 2002. Disponível em: &lt;http://www.planalto.gov.br/ccivil_03/decreto/2002/d4463.htm&gt;. Acesso em: 06 nov. 2021.</w:t>
      </w:r>
    </w:p>
    <w:p w14:paraId="1EB630D7" w14:textId="77777777" w:rsidR="008460F6" w:rsidRPr="008F3827" w:rsidRDefault="008460F6" w:rsidP="008F3827">
      <w:pPr>
        <w:spacing w:after="0" w:line="240" w:lineRule="auto"/>
        <w:jc w:val="both"/>
        <w:rPr>
          <w:rFonts w:ascii="Times New Roman" w:hAnsi="Times New Roman" w:cs="Times New Roman"/>
          <w:color w:val="0D0D0D" w:themeColor="text1" w:themeTint="F2"/>
          <w:sz w:val="24"/>
          <w:szCs w:val="24"/>
          <w:shd w:val="clear" w:color="auto" w:fill="FFFFFF"/>
        </w:rPr>
      </w:pPr>
    </w:p>
    <w:p w14:paraId="74D026E4" w14:textId="7A88ADE7" w:rsidR="008460F6" w:rsidRPr="008F3827" w:rsidRDefault="00CB71EC" w:rsidP="008F3827">
      <w:pPr>
        <w:spacing w:after="0" w:line="240" w:lineRule="auto"/>
        <w:jc w:val="both"/>
        <w:rPr>
          <w:rStyle w:val="Forte"/>
          <w:rFonts w:ascii="Times New Roman" w:hAnsi="Times New Roman" w:cs="Times New Roman"/>
          <w:b w:val="0"/>
          <w:bCs w:val="0"/>
          <w:color w:val="0D0D0D" w:themeColor="text1" w:themeTint="F2"/>
          <w:sz w:val="24"/>
          <w:szCs w:val="24"/>
          <w:shd w:val="clear" w:color="auto" w:fill="FFFFFF"/>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hyperlink r:id="rId9" w:history="1">
        <w:r w:rsidR="008460F6" w:rsidRPr="008F3827">
          <w:rPr>
            <w:rStyle w:val="Forte"/>
            <w:rFonts w:ascii="Times New Roman" w:hAnsi="Times New Roman" w:cs="Times New Roman"/>
            <w:color w:val="0D0D0D" w:themeColor="text1" w:themeTint="F2"/>
            <w:sz w:val="24"/>
            <w:szCs w:val="24"/>
          </w:rPr>
          <w:t>Decreto nº 5.030, de 31 de março de 2004.</w:t>
        </w:r>
      </w:hyperlink>
      <w:r w:rsidR="008460F6" w:rsidRPr="008F3827">
        <w:rPr>
          <w:rFonts w:ascii="Times New Roman" w:hAnsi="Times New Roman" w:cs="Times New Roman"/>
          <w:color w:val="0D0D0D" w:themeColor="text1" w:themeTint="F2"/>
          <w:sz w:val="24"/>
          <w:szCs w:val="24"/>
        </w:rPr>
        <w:t xml:space="preserve"> Institui o Grupo de Trabalho Interministerial para elaborar proposta de medida legislativa e outros instrumentos para coibir a violência doméstica contra a mulher, e dá outras providências. Revogado pelo Decreto nº 10.087, de 2019. Brasília, DF: Presidência da República, mar. 2004. Disponível em: &lt;</w:t>
      </w:r>
      <w:hyperlink r:id="rId10" w:history="1">
        <w:r w:rsidR="008460F6" w:rsidRPr="008F3827">
          <w:rPr>
            <w:rStyle w:val="Hyperlink"/>
            <w:rFonts w:ascii="Times New Roman" w:hAnsi="Times New Roman" w:cs="Times New Roman"/>
            <w:color w:val="0D0D0D" w:themeColor="text1" w:themeTint="F2"/>
            <w:sz w:val="24"/>
            <w:szCs w:val="24"/>
            <w:u w:val="none"/>
            <w:shd w:val="clear" w:color="auto" w:fill="FFFFFF"/>
          </w:rPr>
          <w:t>http://www.planalto.gov.br/ccivil_03/_ato2004-2006/2004/decreto/d5030.htm</w:t>
        </w:r>
      </w:hyperlink>
      <w:r w:rsidR="008460F6" w:rsidRPr="008F3827">
        <w:rPr>
          <w:rFonts w:ascii="Times New Roman" w:hAnsi="Times New Roman" w:cs="Times New Roman"/>
          <w:color w:val="0D0D0D" w:themeColor="text1" w:themeTint="F2"/>
          <w:sz w:val="24"/>
          <w:szCs w:val="24"/>
          <w:shd w:val="clear" w:color="auto" w:fill="FFFFFF"/>
        </w:rPr>
        <w:t>&gt;. Acesso em: 13 set. 2021.</w:t>
      </w:r>
    </w:p>
    <w:p w14:paraId="3A47CB7B" w14:textId="77777777" w:rsidR="008460F6" w:rsidRPr="008F3827" w:rsidRDefault="008460F6" w:rsidP="008F3827">
      <w:pPr>
        <w:spacing w:after="0" w:line="240" w:lineRule="auto"/>
        <w:jc w:val="both"/>
        <w:rPr>
          <w:rStyle w:val="Forte"/>
          <w:rFonts w:ascii="Times New Roman" w:hAnsi="Times New Roman" w:cs="Times New Roman"/>
          <w:b w:val="0"/>
          <w:bCs w:val="0"/>
          <w:color w:val="0D0D0D" w:themeColor="text1" w:themeTint="F2"/>
          <w:sz w:val="24"/>
          <w:szCs w:val="24"/>
        </w:rPr>
      </w:pPr>
    </w:p>
    <w:p w14:paraId="32950F05" w14:textId="720D486F" w:rsidR="006C2FF3" w:rsidRDefault="00CB71EC" w:rsidP="008F3827">
      <w:pPr>
        <w:spacing w:after="0" w:line="240" w:lineRule="auto"/>
        <w:jc w:val="both"/>
        <w:rPr>
          <w:rFonts w:ascii="Times New Roman" w:eastAsia="Times New Roman" w:hAnsi="Times New Roman" w:cs="Times New Roman"/>
          <w:color w:val="0D0D0D" w:themeColor="text1" w:themeTint="F2"/>
          <w:sz w:val="24"/>
          <w:szCs w:val="24"/>
          <w:lang w:eastAsia="pt-BR"/>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hyperlink r:id="rId11" w:history="1">
        <w:r w:rsidR="008460F6" w:rsidRPr="008F3827">
          <w:rPr>
            <w:rStyle w:val="Hyperlink"/>
            <w:rFonts w:ascii="Times New Roman" w:hAnsi="Times New Roman" w:cs="Times New Roman"/>
            <w:b/>
            <w:bCs/>
            <w:color w:val="0D0D0D" w:themeColor="text1" w:themeTint="F2"/>
            <w:sz w:val="24"/>
            <w:szCs w:val="24"/>
            <w:u w:val="none"/>
          </w:rPr>
          <w:t>Decreto nº 6.185, de 13 de agosto de 2007</w:t>
        </w:r>
        <w:r w:rsidR="008460F6" w:rsidRPr="008F3827">
          <w:rPr>
            <w:rStyle w:val="Hyperlink"/>
            <w:rFonts w:ascii="Times New Roman" w:hAnsi="Times New Roman" w:cs="Times New Roman"/>
            <w:color w:val="0D0D0D" w:themeColor="text1" w:themeTint="F2"/>
            <w:sz w:val="24"/>
            <w:szCs w:val="24"/>
            <w:u w:val="none"/>
          </w:rPr>
          <w:t>.</w:t>
        </w:r>
      </w:hyperlink>
      <w:r w:rsidR="008460F6" w:rsidRPr="008F3827">
        <w:rPr>
          <w:rStyle w:val="Forte"/>
          <w:rFonts w:ascii="Times New Roman" w:hAnsi="Times New Roman" w:cs="Times New Roman"/>
          <w:color w:val="0D0D0D" w:themeColor="text1" w:themeTint="F2"/>
          <w:sz w:val="24"/>
          <w:szCs w:val="24"/>
        </w:rPr>
        <w:t xml:space="preserve"> </w:t>
      </w:r>
      <w:r w:rsidR="008460F6" w:rsidRPr="008F3827">
        <w:rPr>
          <w:rFonts w:ascii="Times New Roman" w:eastAsia="Times New Roman" w:hAnsi="Times New Roman" w:cs="Times New Roman"/>
          <w:color w:val="0D0D0D" w:themeColor="text1" w:themeTint="F2"/>
          <w:spacing w:val="-4"/>
          <w:sz w:val="24"/>
          <w:szCs w:val="24"/>
          <w:lang w:eastAsia="pt-BR"/>
        </w:rPr>
        <w:t>Autoriza a Secretaria Especial dos Direitos Humanos da Presidência da República a dar cumprimento à sentença exarada pela Corte Interamericana de Direitos Humanos</w:t>
      </w:r>
      <w:r w:rsidR="008460F6" w:rsidRPr="008F3827">
        <w:rPr>
          <w:rFonts w:ascii="Times New Roman" w:eastAsia="Times New Roman" w:hAnsi="Times New Roman" w:cs="Times New Roman"/>
          <w:color w:val="0D0D0D" w:themeColor="text1" w:themeTint="F2"/>
          <w:sz w:val="24"/>
          <w:szCs w:val="24"/>
          <w:lang w:eastAsia="pt-BR"/>
        </w:rPr>
        <w:t>.  Brasília, DF: Presidência da República, ago.  2007. Disponível em: &lt;</w:t>
      </w:r>
      <w:hyperlink r:id="rId12" w:history="1">
        <w:r w:rsidR="008460F6" w:rsidRPr="008F3827">
          <w:rPr>
            <w:rStyle w:val="Hyperlink"/>
            <w:rFonts w:ascii="Times New Roman" w:eastAsia="Times New Roman" w:hAnsi="Times New Roman" w:cs="Times New Roman"/>
            <w:color w:val="0D0D0D" w:themeColor="text1" w:themeTint="F2"/>
            <w:sz w:val="24"/>
            <w:szCs w:val="24"/>
            <w:u w:val="none"/>
            <w:lang w:eastAsia="pt-BR"/>
          </w:rPr>
          <w:t>http://www.planalto.gov.br/ccivil_03/_Ato2007-2010/2007/Decreto/D6185.htm</w:t>
        </w:r>
      </w:hyperlink>
      <w:r w:rsidR="008460F6" w:rsidRPr="008F3827">
        <w:rPr>
          <w:rFonts w:ascii="Times New Roman" w:eastAsia="Times New Roman" w:hAnsi="Times New Roman" w:cs="Times New Roman"/>
          <w:color w:val="0D0D0D" w:themeColor="text1" w:themeTint="F2"/>
          <w:sz w:val="24"/>
          <w:szCs w:val="24"/>
          <w:lang w:eastAsia="pt-BR"/>
        </w:rPr>
        <w:t>&gt;. Acesso em: 03 set. 2021.</w:t>
      </w:r>
    </w:p>
    <w:p w14:paraId="66530CF0" w14:textId="77777777" w:rsidR="0079447D" w:rsidRDefault="0079447D" w:rsidP="008F3827">
      <w:pPr>
        <w:spacing w:after="0" w:line="240" w:lineRule="auto"/>
        <w:jc w:val="both"/>
        <w:rPr>
          <w:rFonts w:ascii="Times New Roman" w:eastAsia="Times New Roman" w:hAnsi="Times New Roman" w:cs="Times New Roman"/>
          <w:color w:val="0D0D0D" w:themeColor="text1" w:themeTint="F2"/>
          <w:sz w:val="24"/>
          <w:szCs w:val="24"/>
          <w:lang w:eastAsia="pt-BR"/>
        </w:rPr>
      </w:pPr>
    </w:p>
    <w:p w14:paraId="69E6095B" w14:textId="18DE1E24" w:rsidR="008F3827" w:rsidRPr="008F3827" w:rsidRDefault="00CB71EC"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8F3827" w:rsidRPr="008F3827">
        <w:rPr>
          <w:rFonts w:ascii="Times New Roman" w:hAnsi="Times New Roman" w:cs="Times New Roman"/>
          <w:b/>
          <w:bCs/>
          <w:color w:val="0D0D0D" w:themeColor="text1" w:themeTint="F2"/>
          <w:sz w:val="24"/>
          <w:szCs w:val="24"/>
        </w:rPr>
        <w:t>Decreto nº 19.841, de 22 de outubro de 1945</w:t>
      </w:r>
      <w:r w:rsidR="008F3827" w:rsidRPr="008F3827">
        <w:rPr>
          <w:rFonts w:ascii="Times New Roman" w:hAnsi="Times New Roman" w:cs="Times New Roman"/>
          <w:color w:val="0D0D0D" w:themeColor="text1" w:themeTint="F2"/>
          <w:sz w:val="24"/>
          <w:szCs w:val="24"/>
        </w:rPr>
        <w:t xml:space="preserve">. Promulga a Carta das Nações Unidas, da qual faz parte integrante o anexo Estatuto da Corte Internacional de Justiça, assinada em São Francisco, a 26 de junho de 1945, por ocasião da Conferência de Organização Internacional das Nações Unidas. Rio de Janeiro, RJ: Presidência da República, set. 1945. Disponível em: &lt;http://www.planalto.gov.br/ccivil_03/decreto/1930-1949/d19841.htm&gt;. Acesso em: 13 de out. de 2021. </w:t>
      </w:r>
    </w:p>
    <w:p w14:paraId="76E033EF" w14:textId="77777777" w:rsidR="008F3827" w:rsidRPr="008F3827" w:rsidRDefault="008F3827" w:rsidP="008F3827">
      <w:pPr>
        <w:spacing w:after="0" w:line="240" w:lineRule="auto"/>
        <w:jc w:val="both"/>
        <w:rPr>
          <w:rFonts w:ascii="Times New Roman" w:eastAsia="Times New Roman" w:hAnsi="Times New Roman" w:cs="Times New Roman"/>
          <w:color w:val="0D0D0D" w:themeColor="text1" w:themeTint="F2"/>
          <w:sz w:val="24"/>
          <w:szCs w:val="24"/>
          <w:lang w:eastAsia="pt-BR"/>
        </w:rPr>
      </w:pPr>
    </w:p>
    <w:p w14:paraId="2193158B" w14:textId="59779F55" w:rsidR="008F3827" w:rsidRPr="008F3827" w:rsidRDefault="00CB71EC" w:rsidP="008F3827">
      <w:pPr>
        <w:spacing w:after="0" w:line="240" w:lineRule="auto"/>
        <w:jc w:val="both"/>
        <w:rPr>
          <w:rFonts w:ascii="Times New Roman" w:eastAsia="Times New Roman" w:hAnsi="Times New Roman" w:cs="Times New Roman"/>
          <w:color w:val="0D0D0D" w:themeColor="text1" w:themeTint="F2"/>
          <w:spacing w:val="-4"/>
          <w:sz w:val="24"/>
          <w:szCs w:val="24"/>
          <w:lang w:eastAsia="pt-BR"/>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8F3827" w:rsidRPr="008F3827">
        <w:rPr>
          <w:rFonts w:ascii="Times New Roman" w:eastAsia="Times New Roman" w:hAnsi="Times New Roman" w:cs="Times New Roman"/>
          <w:b/>
          <w:bCs/>
          <w:color w:val="0D0D0D" w:themeColor="text1" w:themeTint="F2"/>
          <w:spacing w:val="-4"/>
          <w:sz w:val="24"/>
          <w:szCs w:val="24"/>
          <w:lang w:eastAsia="pt-BR"/>
        </w:rPr>
        <w:t>Decreto nº 89.460, de 20 de março de 1984</w:t>
      </w:r>
      <w:r w:rsidR="008F3827" w:rsidRPr="008F3827">
        <w:rPr>
          <w:rFonts w:ascii="Times New Roman" w:eastAsia="Times New Roman" w:hAnsi="Times New Roman" w:cs="Times New Roman"/>
          <w:color w:val="0D0D0D" w:themeColor="text1" w:themeTint="F2"/>
          <w:spacing w:val="-4"/>
          <w:sz w:val="24"/>
          <w:szCs w:val="24"/>
          <w:lang w:eastAsia="pt-BR"/>
        </w:rPr>
        <w:t>. Promulga a Convenção sobre a Eliminação de Todas as Formas de Discriminação contra a Mulher, 1979. Brasília, DF: Presidência da República, mar. 1984. Disponível em: &lt;</w:t>
      </w:r>
      <w:hyperlink r:id="rId13" w:history="1">
        <w:r w:rsidR="008F3827" w:rsidRPr="008F3827">
          <w:rPr>
            <w:rFonts w:ascii="Times New Roman" w:eastAsia="Times New Roman" w:hAnsi="Times New Roman" w:cs="Times New Roman"/>
            <w:color w:val="0D0D0D" w:themeColor="text1" w:themeTint="F2"/>
            <w:spacing w:val="-4"/>
            <w:sz w:val="24"/>
            <w:szCs w:val="24"/>
            <w:lang w:eastAsia="pt-BR"/>
          </w:rPr>
          <w:t>https://www2.camara.leg.br/legin/fed/decret/1980-1987/decreto-89460-20-marco-1984-439601-publicacaooriginal-1-pe.html</w:t>
        </w:r>
      </w:hyperlink>
      <w:r w:rsidR="008F3827" w:rsidRPr="008F3827">
        <w:rPr>
          <w:rFonts w:ascii="Times New Roman" w:eastAsia="Times New Roman" w:hAnsi="Times New Roman" w:cs="Times New Roman"/>
          <w:color w:val="0D0D0D" w:themeColor="text1" w:themeTint="F2"/>
          <w:spacing w:val="-4"/>
          <w:sz w:val="24"/>
          <w:szCs w:val="24"/>
          <w:lang w:eastAsia="pt-BR"/>
        </w:rPr>
        <w:t>&gt;. Acesso em: 02 de fevereiro de 2022.</w:t>
      </w:r>
    </w:p>
    <w:p w14:paraId="26FCC0C6" w14:textId="2198F4F2" w:rsidR="008460F6" w:rsidRPr="008F3827" w:rsidRDefault="008460F6" w:rsidP="008F3827">
      <w:pPr>
        <w:spacing w:after="0" w:line="240" w:lineRule="auto"/>
        <w:jc w:val="both"/>
        <w:rPr>
          <w:rFonts w:ascii="Times New Roman" w:eastAsia="Times New Roman" w:hAnsi="Times New Roman" w:cs="Times New Roman"/>
          <w:color w:val="0D0D0D" w:themeColor="text1" w:themeTint="F2"/>
          <w:spacing w:val="-4"/>
          <w:sz w:val="24"/>
          <w:szCs w:val="24"/>
          <w:lang w:eastAsia="pt-BR"/>
        </w:rPr>
      </w:pPr>
    </w:p>
    <w:p w14:paraId="03F9A67C" w14:textId="4DC3A5F1" w:rsidR="00DF6637" w:rsidRPr="008F3827" w:rsidRDefault="00A97967"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hyperlink r:id="rId14" w:history="1">
        <w:r w:rsidR="00DF6637" w:rsidRPr="008F3827">
          <w:rPr>
            <w:rStyle w:val="Forte"/>
            <w:rFonts w:ascii="Times New Roman" w:hAnsi="Times New Roman" w:cs="Times New Roman"/>
            <w:color w:val="0D0D0D" w:themeColor="text1" w:themeTint="F2"/>
            <w:sz w:val="24"/>
            <w:szCs w:val="24"/>
          </w:rPr>
          <w:t>Emenda Constitucional nº 45, de 30 de dezembro de 2004</w:t>
        </w:r>
      </w:hyperlink>
      <w:r w:rsidR="00DF6637" w:rsidRPr="008F3827">
        <w:rPr>
          <w:rFonts w:ascii="Times New Roman" w:hAnsi="Times New Roman" w:cs="Times New Roman"/>
          <w:color w:val="0D0D0D" w:themeColor="text1" w:themeTint="F2"/>
          <w:sz w:val="24"/>
          <w:szCs w:val="24"/>
        </w:rPr>
        <w:t xml:space="preserve">. Altera dispositivos dos arts. 5º, 36, 52, 92, 93, 95, 98, 99, 102, 103, 104, 105, 107, 109, 111, 112, 114, 115, 125, </w:t>
      </w:r>
      <w:proofErr w:type="gramStart"/>
      <w:r w:rsidR="00DF6637" w:rsidRPr="008F3827">
        <w:rPr>
          <w:rFonts w:ascii="Times New Roman" w:hAnsi="Times New Roman" w:cs="Times New Roman"/>
          <w:color w:val="0D0D0D" w:themeColor="text1" w:themeTint="F2"/>
          <w:sz w:val="24"/>
          <w:szCs w:val="24"/>
        </w:rPr>
        <w:t xml:space="preserve">126, </w:t>
      </w:r>
      <w:r w:rsidR="0048650C" w:rsidRPr="008F3827">
        <w:rPr>
          <w:rFonts w:ascii="Times New Roman" w:hAnsi="Times New Roman" w:cs="Times New Roman"/>
          <w:color w:val="0D0D0D" w:themeColor="text1" w:themeTint="F2"/>
          <w:sz w:val="24"/>
          <w:szCs w:val="24"/>
        </w:rPr>
        <w:t xml:space="preserve"> </w:t>
      </w:r>
      <w:r w:rsidR="00DF6637" w:rsidRPr="008F3827">
        <w:rPr>
          <w:rFonts w:ascii="Times New Roman" w:hAnsi="Times New Roman" w:cs="Times New Roman"/>
          <w:color w:val="0D0D0D" w:themeColor="text1" w:themeTint="F2"/>
          <w:sz w:val="24"/>
          <w:szCs w:val="24"/>
        </w:rPr>
        <w:t>127</w:t>
      </w:r>
      <w:proofErr w:type="gramEnd"/>
      <w:r w:rsidR="00DF6637" w:rsidRPr="008F3827">
        <w:rPr>
          <w:rFonts w:ascii="Times New Roman" w:hAnsi="Times New Roman" w:cs="Times New Roman"/>
          <w:color w:val="0D0D0D" w:themeColor="text1" w:themeTint="F2"/>
          <w:sz w:val="24"/>
          <w:szCs w:val="24"/>
        </w:rPr>
        <w:t>, 128, 129, 134 e 168 da Constituição Federal, e acrescenta os arts. 103-A, 103B, 111-A e 130-A, e dá outras providências. Brasília, DF: Mesas da Câmara dos Deputados e do Senado Federal, dez. 2004. Disponível em: &lt;</w:t>
      </w:r>
      <w:hyperlink r:id="rId15" w:history="1">
        <w:r w:rsidR="00DF6637" w:rsidRPr="008F3827">
          <w:rPr>
            <w:rStyle w:val="Hyperlink"/>
            <w:rFonts w:ascii="Times New Roman" w:hAnsi="Times New Roman" w:cs="Times New Roman"/>
            <w:color w:val="0D0D0D" w:themeColor="text1" w:themeTint="F2"/>
            <w:sz w:val="24"/>
            <w:szCs w:val="24"/>
            <w:u w:val="none"/>
          </w:rPr>
          <w:t>http://www.planalto.gov.br/ccivil_03/constituicao/emendas/emc/emc45.htm</w:t>
        </w:r>
      </w:hyperlink>
      <w:r w:rsidR="00DF6637" w:rsidRPr="008F3827">
        <w:rPr>
          <w:rFonts w:ascii="Times New Roman" w:hAnsi="Times New Roman" w:cs="Times New Roman"/>
          <w:color w:val="0D0D0D" w:themeColor="text1" w:themeTint="F2"/>
          <w:sz w:val="24"/>
          <w:szCs w:val="24"/>
        </w:rPr>
        <w:t>&gt;. Acesso em: 17 set. 2021.</w:t>
      </w:r>
    </w:p>
    <w:p w14:paraId="7E1C5FED" w14:textId="77777777" w:rsidR="00DF6637" w:rsidRPr="008F3827" w:rsidRDefault="00DF6637" w:rsidP="008F3827">
      <w:pPr>
        <w:spacing w:after="0" w:line="240" w:lineRule="auto"/>
        <w:jc w:val="both"/>
        <w:rPr>
          <w:rFonts w:ascii="Times New Roman" w:eastAsia="Times New Roman" w:hAnsi="Times New Roman" w:cs="Times New Roman"/>
          <w:color w:val="0D0D0D" w:themeColor="text1" w:themeTint="F2"/>
          <w:sz w:val="24"/>
          <w:szCs w:val="24"/>
          <w:lang w:eastAsia="pt-BR"/>
        </w:rPr>
      </w:pPr>
    </w:p>
    <w:p w14:paraId="6062DCDB" w14:textId="59C3C418" w:rsidR="008460F6" w:rsidRPr="008F3827" w:rsidRDefault="00A97967"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b/>
          <w:bCs/>
          <w:color w:val="0D0D0D" w:themeColor="text1" w:themeTint="F2"/>
          <w:sz w:val="24"/>
          <w:szCs w:val="24"/>
        </w:rPr>
        <w:t>Lei nº 10.216, de 6 de abril de 2001</w:t>
      </w:r>
      <w:r w:rsidR="008460F6" w:rsidRPr="008F3827">
        <w:rPr>
          <w:rFonts w:ascii="Times New Roman" w:hAnsi="Times New Roman" w:cs="Times New Roman"/>
          <w:color w:val="0D0D0D" w:themeColor="text1" w:themeTint="F2"/>
          <w:sz w:val="24"/>
          <w:szCs w:val="24"/>
        </w:rPr>
        <w:t>. Dispõe sobre a proteção e os direitos das pessoas portadoras de transtornos mentais e redireciona o modelo assistencial em saúde mental. Brasília, DF: Presidência da República, abr. 2001. Disponível em: &lt;http://www.planalto.gov.br/ccivil_03/leis/leis_2001/l10216.htm&gt;. Acesso em: 09 set. 2021.</w:t>
      </w:r>
    </w:p>
    <w:p w14:paraId="4BBFA40F" w14:textId="77777777" w:rsidR="008460F6" w:rsidRPr="008F3827" w:rsidRDefault="008460F6" w:rsidP="008F3827">
      <w:pPr>
        <w:spacing w:after="0" w:line="240" w:lineRule="auto"/>
        <w:jc w:val="both"/>
        <w:rPr>
          <w:rFonts w:ascii="Times New Roman" w:hAnsi="Times New Roman" w:cs="Times New Roman"/>
          <w:color w:val="0D0D0D" w:themeColor="text1" w:themeTint="F2"/>
          <w:sz w:val="24"/>
          <w:szCs w:val="24"/>
        </w:rPr>
      </w:pPr>
    </w:p>
    <w:p w14:paraId="3DFAFA58" w14:textId="2372BF74" w:rsidR="008460F6" w:rsidRPr="008F3827" w:rsidRDefault="00A97967"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b/>
          <w:bCs/>
          <w:color w:val="0D0D0D" w:themeColor="text1" w:themeTint="F2"/>
          <w:sz w:val="24"/>
          <w:szCs w:val="24"/>
        </w:rPr>
        <w:t>Lei nº 11.340, de 7 de agosto de 2006</w:t>
      </w:r>
      <w:r w:rsidR="008460F6" w:rsidRPr="008F3827">
        <w:rPr>
          <w:rFonts w:ascii="Times New Roman" w:hAnsi="Times New Roman" w:cs="Times New Roman"/>
          <w:color w:val="0D0D0D" w:themeColor="text1" w:themeTint="F2"/>
          <w:sz w:val="24"/>
          <w:szCs w:val="24"/>
        </w:rPr>
        <w:t>. Cria mecanismos para coibir a violência doméstica e familiar contra a mulher, nos termos do § 8º 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Brasília, DF: Presidência da República, ago. 2006. Disponível em:  &lt;</w:t>
      </w:r>
      <w:hyperlink r:id="rId16" w:history="1">
        <w:r w:rsidR="008460F6" w:rsidRPr="008F3827">
          <w:rPr>
            <w:rStyle w:val="Hyperlink"/>
            <w:rFonts w:ascii="Times New Roman" w:hAnsi="Times New Roman" w:cs="Times New Roman"/>
            <w:color w:val="0D0D0D" w:themeColor="text1" w:themeTint="F2"/>
            <w:sz w:val="24"/>
            <w:szCs w:val="24"/>
            <w:u w:val="none"/>
          </w:rPr>
          <w:t>http://www.planalto.gov.br/ccivil_03/_ato2004-2006/2006/lei/l11340.htm</w:t>
        </w:r>
      </w:hyperlink>
      <w:r w:rsidR="008460F6" w:rsidRPr="008F3827">
        <w:rPr>
          <w:rFonts w:ascii="Times New Roman" w:hAnsi="Times New Roman" w:cs="Times New Roman"/>
          <w:color w:val="0D0D0D" w:themeColor="text1" w:themeTint="F2"/>
          <w:sz w:val="24"/>
          <w:szCs w:val="24"/>
        </w:rPr>
        <w:t>&gt;. Acesso em: 10 set. 2021.</w:t>
      </w:r>
    </w:p>
    <w:p w14:paraId="29D86F98" w14:textId="37BEF32C" w:rsidR="00DF6637" w:rsidRPr="008F3827" w:rsidRDefault="00DF6637" w:rsidP="008F3827">
      <w:pPr>
        <w:spacing w:after="0" w:line="240" w:lineRule="auto"/>
        <w:jc w:val="both"/>
        <w:rPr>
          <w:rFonts w:ascii="Times New Roman" w:hAnsi="Times New Roman" w:cs="Times New Roman"/>
          <w:color w:val="0D0D0D" w:themeColor="text1" w:themeTint="F2"/>
          <w:sz w:val="24"/>
          <w:szCs w:val="24"/>
        </w:rPr>
      </w:pPr>
    </w:p>
    <w:p w14:paraId="2695704E" w14:textId="17024B02" w:rsidR="00DC68EB" w:rsidRDefault="00DF6637" w:rsidP="008F3827">
      <w:pPr>
        <w:spacing w:after="0" w:line="240" w:lineRule="auto"/>
        <w:jc w:val="both"/>
        <w:rPr>
          <w:rFonts w:ascii="Times New Roman" w:hAnsi="Times New Roman" w:cs="Times New Roman"/>
          <w:color w:val="0D0D0D" w:themeColor="text1" w:themeTint="F2"/>
          <w:sz w:val="24"/>
          <w:szCs w:val="24"/>
          <w:shd w:val="clear" w:color="auto" w:fill="FFFFFF"/>
        </w:rPr>
      </w:pPr>
      <w:r w:rsidRPr="008F3827">
        <w:rPr>
          <w:rFonts w:ascii="Times New Roman" w:hAnsi="Times New Roman" w:cs="Times New Roman"/>
          <w:color w:val="0D0D0D" w:themeColor="text1" w:themeTint="F2"/>
          <w:sz w:val="24"/>
          <w:szCs w:val="24"/>
        </w:rPr>
        <w:t xml:space="preserve">CÂMARA DOS DEPUTADOS. </w:t>
      </w:r>
      <w:r w:rsidRPr="008F3827">
        <w:rPr>
          <w:rFonts w:ascii="Times New Roman" w:hAnsi="Times New Roman" w:cs="Times New Roman"/>
          <w:b/>
          <w:bCs/>
          <w:color w:val="0D0D0D" w:themeColor="text1" w:themeTint="F2"/>
          <w:sz w:val="24"/>
          <w:szCs w:val="24"/>
        </w:rPr>
        <w:t>PL 4559/2004</w:t>
      </w:r>
      <w:r w:rsidRPr="008F3827">
        <w:rPr>
          <w:rFonts w:ascii="Times New Roman" w:hAnsi="Times New Roman" w:cs="Times New Roman"/>
          <w:color w:val="0D0D0D" w:themeColor="text1" w:themeTint="F2"/>
          <w:sz w:val="24"/>
          <w:szCs w:val="24"/>
        </w:rPr>
        <w:t xml:space="preserve">. </w:t>
      </w:r>
      <w:r w:rsidRPr="008F3827">
        <w:rPr>
          <w:rFonts w:ascii="Times New Roman" w:hAnsi="Times New Roman" w:cs="Times New Roman"/>
          <w:color w:val="0D0D0D" w:themeColor="text1" w:themeTint="F2"/>
          <w:sz w:val="24"/>
          <w:szCs w:val="24"/>
          <w:shd w:val="clear" w:color="auto" w:fill="FFFFFF"/>
        </w:rPr>
        <w:t>Transformado na Lei Ordinária 11340/2006. Brasília, DF: Congresso Nacional, dez. 2004. Disponível em: &lt;</w:t>
      </w:r>
      <w:hyperlink r:id="rId17" w:history="1">
        <w:r w:rsidRPr="008F3827">
          <w:rPr>
            <w:rStyle w:val="Hyperlink"/>
            <w:rFonts w:ascii="Times New Roman" w:hAnsi="Times New Roman" w:cs="Times New Roman"/>
            <w:color w:val="0D0D0D" w:themeColor="text1" w:themeTint="F2"/>
            <w:sz w:val="24"/>
            <w:szCs w:val="24"/>
            <w:u w:val="none"/>
            <w:shd w:val="clear" w:color="auto" w:fill="FFFFFF"/>
          </w:rPr>
          <w:t>https://www.camara.leg.br/proposicoesWeb/fichadetramitacao?idProposicao=272058</w:t>
        </w:r>
      </w:hyperlink>
      <w:r w:rsidRPr="008F3827">
        <w:rPr>
          <w:rFonts w:ascii="Times New Roman" w:hAnsi="Times New Roman" w:cs="Times New Roman"/>
          <w:color w:val="0D0D0D" w:themeColor="text1" w:themeTint="F2"/>
          <w:sz w:val="24"/>
          <w:szCs w:val="24"/>
          <w:shd w:val="clear" w:color="auto" w:fill="FFFFFF"/>
        </w:rPr>
        <w:t>&gt;. Acesso em: 19 set. 2021.</w:t>
      </w:r>
    </w:p>
    <w:p w14:paraId="4E043FE0" w14:textId="77777777" w:rsidR="006C2FF3" w:rsidRPr="008F3827" w:rsidRDefault="006C2FF3" w:rsidP="008F3827">
      <w:pPr>
        <w:spacing w:after="0" w:line="240" w:lineRule="auto"/>
        <w:jc w:val="both"/>
        <w:rPr>
          <w:rFonts w:ascii="Times New Roman" w:hAnsi="Times New Roman" w:cs="Times New Roman"/>
          <w:color w:val="0D0D0D" w:themeColor="text1" w:themeTint="F2"/>
          <w:sz w:val="24"/>
          <w:szCs w:val="24"/>
        </w:rPr>
      </w:pPr>
    </w:p>
    <w:p w14:paraId="00878A2D" w14:textId="1C0EFFB9" w:rsidR="00DC68EB" w:rsidRPr="008F3827" w:rsidRDefault="00DC68EB" w:rsidP="008F3827">
      <w:pPr>
        <w:spacing w:after="0" w:line="240" w:lineRule="auto"/>
        <w:jc w:val="both"/>
        <w:rPr>
          <w:rFonts w:ascii="Times New Roman" w:eastAsia="Times New Roman" w:hAnsi="Times New Roman" w:cs="Times New Roman"/>
          <w:color w:val="0D0D0D" w:themeColor="text1" w:themeTint="F2"/>
          <w:sz w:val="24"/>
          <w:szCs w:val="24"/>
          <w:lang w:eastAsia="pt-BR"/>
        </w:rPr>
      </w:pPr>
      <w:r w:rsidRPr="008F3827">
        <w:rPr>
          <w:rFonts w:ascii="Times New Roman" w:hAnsi="Times New Roman" w:cs="Times New Roman"/>
          <w:color w:val="0D0D0D" w:themeColor="text1" w:themeTint="F2"/>
          <w:sz w:val="24"/>
          <w:szCs w:val="24"/>
        </w:rPr>
        <w:t>COMISSÃO INTERAMERICANA DE DIREITOS HUMANOS.</w:t>
      </w:r>
      <w:r w:rsidR="00B93273" w:rsidRPr="008F3827">
        <w:rPr>
          <w:rFonts w:ascii="Times New Roman" w:hAnsi="Times New Roman" w:cs="Times New Roman"/>
          <w:color w:val="0D0D0D" w:themeColor="text1" w:themeTint="F2"/>
          <w:sz w:val="24"/>
          <w:szCs w:val="24"/>
        </w:rPr>
        <w:t xml:space="preserve"> </w:t>
      </w:r>
      <w:r w:rsidR="00B93273" w:rsidRPr="008F3827">
        <w:rPr>
          <w:rFonts w:ascii="Times New Roman" w:hAnsi="Times New Roman" w:cs="Times New Roman"/>
          <w:b/>
          <w:bCs/>
          <w:color w:val="0D0D0D" w:themeColor="text1" w:themeTint="F2"/>
          <w:sz w:val="24"/>
          <w:szCs w:val="24"/>
        </w:rPr>
        <w:t>Organização dos Estados Americanos. Relatório Anual 2000. Relatório n</w:t>
      </w:r>
      <w:r w:rsidRPr="008F3827">
        <w:rPr>
          <w:rFonts w:ascii="Times New Roman" w:hAnsi="Times New Roman" w:cs="Times New Roman"/>
          <w:b/>
          <w:bCs/>
          <w:color w:val="0D0D0D" w:themeColor="text1" w:themeTint="F2"/>
          <w:sz w:val="24"/>
          <w:szCs w:val="24"/>
        </w:rPr>
        <w:t>° 54/01</w:t>
      </w:r>
      <w:r w:rsidR="00B93273" w:rsidRPr="008F3827">
        <w:rPr>
          <w:rFonts w:ascii="Times New Roman" w:hAnsi="Times New Roman" w:cs="Times New Roman"/>
          <w:b/>
          <w:bCs/>
          <w:color w:val="0D0D0D" w:themeColor="text1" w:themeTint="F2"/>
          <w:sz w:val="24"/>
          <w:szCs w:val="24"/>
        </w:rPr>
        <w:t xml:space="preserve">. Caso 12.051. </w:t>
      </w:r>
      <w:r w:rsidR="003E7F8E" w:rsidRPr="008F3827">
        <w:rPr>
          <w:rFonts w:ascii="Times New Roman" w:eastAsia="Times New Roman" w:hAnsi="Times New Roman" w:cs="Times New Roman"/>
          <w:b/>
          <w:bCs/>
          <w:color w:val="0D0D0D" w:themeColor="text1" w:themeTint="F2"/>
          <w:sz w:val="24"/>
          <w:szCs w:val="24"/>
          <w:lang w:eastAsia="pt-BR"/>
        </w:rPr>
        <w:t>Maria da Penha Maia Fernandes. Brasil</w:t>
      </w:r>
      <w:r w:rsidR="00B93273" w:rsidRPr="008F3827">
        <w:rPr>
          <w:rFonts w:ascii="Times New Roman" w:eastAsia="Times New Roman" w:hAnsi="Times New Roman" w:cs="Times New Roman"/>
          <w:color w:val="0D0D0D" w:themeColor="text1" w:themeTint="F2"/>
          <w:sz w:val="24"/>
          <w:szCs w:val="24"/>
          <w:lang w:eastAsia="pt-BR"/>
        </w:rPr>
        <w:t>.</w:t>
      </w:r>
      <w:r w:rsidR="003E7F8E" w:rsidRPr="008F3827">
        <w:rPr>
          <w:rFonts w:ascii="Times New Roman" w:eastAsia="Times New Roman" w:hAnsi="Times New Roman" w:cs="Times New Roman"/>
          <w:color w:val="0D0D0D" w:themeColor="text1" w:themeTint="F2"/>
          <w:sz w:val="24"/>
          <w:szCs w:val="24"/>
          <w:lang w:eastAsia="pt-BR"/>
        </w:rPr>
        <w:t xml:space="preserve"> </w:t>
      </w:r>
      <w:r w:rsidR="00AE3C7B" w:rsidRPr="008F3827">
        <w:rPr>
          <w:rFonts w:ascii="Times New Roman" w:eastAsia="Times New Roman" w:hAnsi="Times New Roman" w:cs="Times New Roman"/>
          <w:color w:val="0D0D0D" w:themeColor="text1" w:themeTint="F2"/>
          <w:sz w:val="24"/>
          <w:szCs w:val="24"/>
          <w:lang w:eastAsia="pt-BR"/>
        </w:rPr>
        <w:t>[</w:t>
      </w:r>
      <w:r w:rsidR="00E80387" w:rsidRPr="008F3827">
        <w:rPr>
          <w:rFonts w:ascii="Times New Roman" w:eastAsia="Times New Roman" w:hAnsi="Times New Roman" w:cs="Times New Roman"/>
          <w:color w:val="0D0D0D" w:themeColor="text1" w:themeTint="F2"/>
          <w:sz w:val="24"/>
          <w:szCs w:val="24"/>
          <w:lang w:eastAsia="pt-BR"/>
        </w:rPr>
        <w:t>S</w:t>
      </w:r>
      <w:r w:rsidR="00E80387" w:rsidRPr="008F3827">
        <w:rPr>
          <w:rFonts w:ascii="Times New Roman" w:eastAsia="Times New Roman" w:hAnsi="Times New Roman" w:cs="Times New Roman"/>
          <w:i/>
          <w:iCs/>
          <w:color w:val="0D0D0D" w:themeColor="text1" w:themeTint="F2"/>
          <w:sz w:val="24"/>
          <w:szCs w:val="24"/>
          <w:lang w:eastAsia="pt-BR"/>
        </w:rPr>
        <w:t xml:space="preserve">. </w:t>
      </w:r>
      <w:r w:rsidR="00AE3C7B" w:rsidRPr="008F3827">
        <w:rPr>
          <w:rFonts w:ascii="Times New Roman" w:eastAsia="Times New Roman" w:hAnsi="Times New Roman" w:cs="Times New Roman"/>
          <w:i/>
          <w:iCs/>
          <w:color w:val="0D0D0D" w:themeColor="text1" w:themeTint="F2"/>
          <w:sz w:val="24"/>
          <w:szCs w:val="24"/>
          <w:lang w:eastAsia="pt-BR"/>
        </w:rPr>
        <w:t>l.</w:t>
      </w:r>
      <w:r w:rsidR="00AE3C7B" w:rsidRPr="008F3827">
        <w:rPr>
          <w:rFonts w:ascii="Times New Roman" w:eastAsia="Times New Roman" w:hAnsi="Times New Roman" w:cs="Times New Roman"/>
          <w:color w:val="0D0D0D" w:themeColor="text1" w:themeTint="F2"/>
          <w:sz w:val="24"/>
          <w:szCs w:val="24"/>
          <w:lang w:eastAsia="pt-BR"/>
        </w:rPr>
        <w:t>]</w:t>
      </w:r>
      <w:r w:rsidR="00FC36C1" w:rsidRPr="008F3827">
        <w:rPr>
          <w:rFonts w:ascii="Times New Roman" w:eastAsia="Times New Roman" w:hAnsi="Times New Roman" w:cs="Times New Roman"/>
          <w:color w:val="0D0D0D" w:themeColor="text1" w:themeTint="F2"/>
          <w:sz w:val="24"/>
          <w:szCs w:val="24"/>
          <w:lang w:eastAsia="pt-BR"/>
        </w:rPr>
        <w:t>, abr.</w:t>
      </w:r>
      <w:r w:rsidR="003E7F8E" w:rsidRPr="008F3827">
        <w:rPr>
          <w:rFonts w:ascii="Times New Roman" w:eastAsia="Times New Roman" w:hAnsi="Times New Roman" w:cs="Times New Roman"/>
          <w:color w:val="0D0D0D" w:themeColor="text1" w:themeTint="F2"/>
          <w:sz w:val="24"/>
          <w:szCs w:val="24"/>
          <w:lang w:eastAsia="pt-BR"/>
        </w:rPr>
        <w:t xml:space="preserve"> 2001. Disponível em: &lt;https://www.cidh.oas.org/</w:t>
      </w:r>
      <w:proofErr w:type="spellStart"/>
      <w:r w:rsidR="003E7F8E" w:rsidRPr="008F3827">
        <w:rPr>
          <w:rFonts w:ascii="Times New Roman" w:eastAsia="Times New Roman" w:hAnsi="Times New Roman" w:cs="Times New Roman"/>
          <w:color w:val="0D0D0D" w:themeColor="text1" w:themeTint="F2"/>
          <w:sz w:val="24"/>
          <w:szCs w:val="24"/>
          <w:lang w:eastAsia="pt-BR"/>
        </w:rPr>
        <w:t>annualrep</w:t>
      </w:r>
      <w:proofErr w:type="spellEnd"/>
      <w:r w:rsidR="003E7F8E" w:rsidRPr="008F3827">
        <w:rPr>
          <w:rFonts w:ascii="Times New Roman" w:eastAsia="Times New Roman" w:hAnsi="Times New Roman" w:cs="Times New Roman"/>
          <w:color w:val="0D0D0D" w:themeColor="text1" w:themeTint="F2"/>
          <w:sz w:val="24"/>
          <w:szCs w:val="24"/>
          <w:lang w:eastAsia="pt-BR"/>
        </w:rPr>
        <w:t>/2000port/12051.htm&gt;. Acesso em: 18 de out. de 2021.</w:t>
      </w:r>
    </w:p>
    <w:p w14:paraId="530ADD42" w14:textId="62D71FFD" w:rsidR="00DF6637" w:rsidRPr="008F3827" w:rsidRDefault="00DF6637" w:rsidP="008F3827">
      <w:pPr>
        <w:spacing w:after="0" w:line="240" w:lineRule="auto"/>
        <w:jc w:val="both"/>
        <w:rPr>
          <w:rFonts w:ascii="Times New Roman" w:eastAsia="Times New Roman" w:hAnsi="Times New Roman" w:cs="Times New Roman"/>
          <w:color w:val="0D0D0D" w:themeColor="text1" w:themeTint="F2"/>
          <w:sz w:val="24"/>
          <w:szCs w:val="24"/>
          <w:lang w:eastAsia="pt-BR"/>
        </w:rPr>
      </w:pPr>
    </w:p>
    <w:p w14:paraId="1BB0BA1F" w14:textId="58E3900E" w:rsidR="00DE2379" w:rsidRPr="008F3827" w:rsidRDefault="00DC68EB" w:rsidP="008F3827">
      <w:pPr>
        <w:spacing w:after="0" w:line="240" w:lineRule="auto"/>
        <w:jc w:val="both"/>
        <w:rPr>
          <w:rFonts w:ascii="Times New Roman" w:hAnsi="Times New Roman" w:cs="Times New Roman"/>
          <w:color w:val="0D0D0D" w:themeColor="text1" w:themeTint="F2"/>
          <w:sz w:val="24"/>
          <w:szCs w:val="24"/>
        </w:rPr>
      </w:pPr>
      <w:r w:rsidRPr="008F3827">
        <w:rPr>
          <w:rFonts w:ascii="Times New Roman" w:hAnsi="Times New Roman" w:cs="Times New Roman"/>
          <w:color w:val="0D0D0D" w:themeColor="text1" w:themeTint="F2"/>
          <w:sz w:val="24"/>
          <w:szCs w:val="24"/>
        </w:rPr>
        <w:t xml:space="preserve">CORTE INTERAMERICANA DE DIREITOS HUMANOS. </w:t>
      </w:r>
      <w:r w:rsidRPr="008F3827">
        <w:rPr>
          <w:rFonts w:ascii="Times New Roman" w:hAnsi="Times New Roman" w:cs="Times New Roman"/>
          <w:b/>
          <w:bCs/>
          <w:color w:val="0D0D0D" w:themeColor="text1" w:themeTint="F2"/>
          <w:sz w:val="24"/>
          <w:szCs w:val="24"/>
        </w:rPr>
        <w:t>Caso Ximenes Lopes versus Brasil</w:t>
      </w:r>
      <w:r w:rsidRPr="008F3827">
        <w:rPr>
          <w:rFonts w:ascii="Times New Roman" w:hAnsi="Times New Roman" w:cs="Times New Roman"/>
          <w:color w:val="0D0D0D" w:themeColor="text1" w:themeTint="F2"/>
          <w:sz w:val="24"/>
          <w:szCs w:val="24"/>
        </w:rPr>
        <w:t>. Sentença de 4 de julho de 2006. San José, Costa Rica.</w:t>
      </w:r>
      <w:r w:rsidR="00FC36C1" w:rsidRPr="008F3827">
        <w:rPr>
          <w:rFonts w:ascii="Times New Roman" w:hAnsi="Times New Roman" w:cs="Times New Roman"/>
          <w:color w:val="0D0D0D" w:themeColor="text1" w:themeTint="F2"/>
          <w:sz w:val="24"/>
          <w:szCs w:val="24"/>
        </w:rPr>
        <w:t xml:space="preserve"> Jul.</w:t>
      </w:r>
      <w:r w:rsidRPr="008F3827">
        <w:rPr>
          <w:rFonts w:ascii="Times New Roman" w:hAnsi="Times New Roman" w:cs="Times New Roman"/>
          <w:color w:val="0D0D0D" w:themeColor="text1" w:themeTint="F2"/>
          <w:sz w:val="24"/>
          <w:szCs w:val="24"/>
        </w:rPr>
        <w:t xml:space="preserve"> 2006. Disponível em:</w:t>
      </w:r>
      <w:r w:rsidR="0048650C" w:rsidRPr="008F3827">
        <w:rPr>
          <w:rFonts w:ascii="Times New Roman" w:hAnsi="Times New Roman" w:cs="Times New Roman"/>
          <w:color w:val="0D0D0D" w:themeColor="text1" w:themeTint="F2"/>
          <w:sz w:val="24"/>
          <w:szCs w:val="24"/>
        </w:rPr>
        <w:t xml:space="preserve"> </w:t>
      </w:r>
      <w:r w:rsidRPr="008F3827">
        <w:rPr>
          <w:rFonts w:ascii="Times New Roman" w:hAnsi="Times New Roman" w:cs="Times New Roman"/>
          <w:color w:val="0D0D0D" w:themeColor="text1" w:themeTint="F2"/>
          <w:sz w:val="24"/>
          <w:szCs w:val="24"/>
        </w:rPr>
        <w:t>&lt;</w:t>
      </w:r>
      <w:r w:rsidR="0006206D" w:rsidRPr="008F3827">
        <w:rPr>
          <w:rFonts w:ascii="Times New Roman" w:hAnsi="Times New Roman" w:cs="Times New Roman"/>
          <w:color w:val="0D0D0D" w:themeColor="text1" w:themeTint="F2"/>
          <w:sz w:val="24"/>
          <w:szCs w:val="24"/>
        </w:rPr>
        <w:t>https://www.corteidh.or.cr/docs/casos/articulos/seriec_149_por.pdf</w:t>
      </w:r>
      <w:r w:rsidRPr="008F3827">
        <w:rPr>
          <w:rFonts w:ascii="Times New Roman" w:hAnsi="Times New Roman" w:cs="Times New Roman"/>
          <w:color w:val="0D0D0D" w:themeColor="text1" w:themeTint="F2"/>
          <w:sz w:val="24"/>
          <w:szCs w:val="24"/>
        </w:rPr>
        <w:t>&gt;. Acesso em: 12 set. 2021.</w:t>
      </w:r>
    </w:p>
    <w:p w14:paraId="523EB5BD" w14:textId="6AA31C73" w:rsidR="00234E9F" w:rsidRPr="008F3827" w:rsidRDefault="00234E9F" w:rsidP="008F3827">
      <w:pPr>
        <w:spacing w:after="0" w:line="240" w:lineRule="auto"/>
        <w:jc w:val="both"/>
        <w:rPr>
          <w:rFonts w:ascii="Times New Roman" w:hAnsi="Times New Roman" w:cs="Times New Roman"/>
          <w:color w:val="0D0D0D" w:themeColor="text1" w:themeTint="F2"/>
          <w:sz w:val="24"/>
          <w:szCs w:val="24"/>
          <w:shd w:val="clear" w:color="auto" w:fill="FFFFFF"/>
        </w:rPr>
      </w:pPr>
    </w:p>
    <w:p w14:paraId="7EF01F60" w14:textId="5D17A649" w:rsidR="00234E9F" w:rsidRPr="008F3827" w:rsidRDefault="00234E9F" w:rsidP="008F3827">
      <w:pPr>
        <w:spacing w:after="0" w:line="240" w:lineRule="auto"/>
        <w:jc w:val="both"/>
        <w:rPr>
          <w:rFonts w:ascii="Times New Roman" w:hAnsi="Times New Roman" w:cs="Times New Roman"/>
          <w:color w:val="0D0D0D" w:themeColor="text1" w:themeTint="F2"/>
          <w:sz w:val="24"/>
          <w:szCs w:val="24"/>
          <w:shd w:val="clear" w:color="auto" w:fill="FFFFFF"/>
        </w:rPr>
      </w:pPr>
      <w:r w:rsidRPr="008F3827">
        <w:rPr>
          <w:rFonts w:ascii="Times New Roman" w:hAnsi="Times New Roman" w:cs="Times New Roman"/>
          <w:color w:val="0D0D0D" w:themeColor="text1" w:themeTint="F2"/>
          <w:sz w:val="24"/>
          <w:szCs w:val="24"/>
          <w:shd w:val="clear" w:color="auto" w:fill="FFFFFF"/>
        </w:rPr>
        <w:t xml:space="preserve">HUNT. Lynn. </w:t>
      </w:r>
      <w:r w:rsidRPr="008F3827">
        <w:rPr>
          <w:rFonts w:ascii="Times New Roman" w:hAnsi="Times New Roman" w:cs="Times New Roman"/>
          <w:b/>
          <w:bCs/>
          <w:color w:val="0D0D0D" w:themeColor="text1" w:themeTint="F2"/>
          <w:sz w:val="24"/>
          <w:szCs w:val="24"/>
          <w:shd w:val="clear" w:color="auto" w:fill="FFFFFF"/>
        </w:rPr>
        <w:t>A Invenção dos Direitos Humanos</w:t>
      </w:r>
      <w:r w:rsidRPr="008F3827">
        <w:rPr>
          <w:rFonts w:ascii="Times New Roman" w:hAnsi="Times New Roman" w:cs="Times New Roman"/>
          <w:color w:val="0D0D0D" w:themeColor="text1" w:themeTint="F2"/>
          <w:sz w:val="24"/>
          <w:szCs w:val="24"/>
          <w:shd w:val="clear" w:color="auto" w:fill="FFFFFF"/>
        </w:rPr>
        <w:t xml:space="preserve">. Uma história. São Paulo: </w:t>
      </w:r>
      <w:proofErr w:type="spellStart"/>
      <w:r w:rsidRPr="008F3827">
        <w:rPr>
          <w:rFonts w:ascii="Times New Roman" w:hAnsi="Times New Roman" w:cs="Times New Roman"/>
          <w:color w:val="0D0D0D" w:themeColor="text1" w:themeTint="F2"/>
          <w:sz w:val="24"/>
          <w:szCs w:val="24"/>
          <w:shd w:val="clear" w:color="auto" w:fill="FFFFFF"/>
        </w:rPr>
        <w:t>Schwarcz</w:t>
      </w:r>
      <w:proofErr w:type="spellEnd"/>
      <w:r w:rsidRPr="008F3827">
        <w:rPr>
          <w:rFonts w:ascii="Times New Roman" w:hAnsi="Times New Roman" w:cs="Times New Roman"/>
          <w:color w:val="0D0D0D" w:themeColor="text1" w:themeTint="F2"/>
          <w:sz w:val="24"/>
          <w:szCs w:val="24"/>
          <w:shd w:val="clear" w:color="auto" w:fill="FFFFFF"/>
        </w:rPr>
        <w:t>, 2009.</w:t>
      </w:r>
    </w:p>
    <w:p w14:paraId="07BDE694" w14:textId="301C9E84" w:rsidR="0032219F" w:rsidRPr="008F3827" w:rsidRDefault="0032219F" w:rsidP="008F3827">
      <w:pPr>
        <w:spacing w:after="0" w:line="240" w:lineRule="auto"/>
        <w:jc w:val="both"/>
        <w:rPr>
          <w:rFonts w:ascii="Times New Roman" w:hAnsi="Times New Roman" w:cs="Times New Roman"/>
          <w:color w:val="0D0D0D" w:themeColor="text1" w:themeTint="F2"/>
          <w:sz w:val="24"/>
          <w:szCs w:val="24"/>
        </w:rPr>
      </w:pPr>
    </w:p>
    <w:p w14:paraId="3A8C36BC" w14:textId="016A098A" w:rsidR="00B71B20" w:rsidRPr="008F3827" w:rsidRDefault="00B71B20" w:rsidP="008F3827">
      <w:pPr>
        <w:spacing w:after="0" w:line="240" w:lineRule="auto"/>
        <w:jc w:val="both"/>
        <w:rPr>
          <w:rFonts w:ascii="Times New Roman" w:hAnsi="Times New Roman" w:cs="Times New Roman"/>
          <w:color w:val="0D0D0D" w:themeColor="text1" w:themeTint="F2"/>
          <w:sz w:val="24"/>
          <w:szCs w:val="24"/>
        </w:rPr>
      </w:pPr>
      <w:r w:rsidRPr="008F3827">
        <w:rPr>
          <w:rFonts w:ascii="Times New Roman" w:hAnsi="Times New Roman" w:cs="Times New Roman"/>
          <w:color w:val="0D0D0D" w:themeColor="text1" w:themeTint="F2"/>
          <w:sz w:val="24"/>
          <w:szCs w:val="24"/>
        </w:rPr>
        <w:t xml:space="preserve">MAZZUOLI, Valério de Oliveira. </w:t>
      </w:r>
      <w:r w:rsidRPr="008F3827">
        <w:rPr>
          <w:rFonts w:ascii="Times New Roman" w:hAnsi="Times New Roman" w:cs="Times New Roman"/>
          <w:b/>
          <w:bCs/>
          <w:color w:val="0D0D0D" w:themeColor="text1" w:themeTint="F2"/>
          <w:sz w:val="24"/>
          <w:szCs w:val="24"/>
        </w:rPr>
        <w:t>Curso de Direitos Humanos</w:t>
      </w:r>
      <w:r w:rsidRPr="008F3827">
        <w:rPr>
          <w:rFonts w:ascii="Times New Roman" w:hAnsi="Times New Roman" w:cs="Times New Roman"/>
          <w:color w:val="0D0D0D" w:themeColor="text1" w:themeTint="F2"/>
          <w:sz w:val="24"/>
          <w:szCs w:val="24"/>
        </w:rPr>
        <w:t>. 2. ed. revista, atualizada e ampliada. São Paulo: Método, 2015.</w:t>
      </w:r>
    </w:p>
    <w:p w14:paraId="72683CA5" w14:textId="6F920922" w:rsidR="00DC68EB" w:rsidRPr="0079447D" w:rsidRDefault="00DC68EB" w:rsidP="008F3827">
      <w:pPr>
        <w:spacing w:after="0" w:line="240" w:lineRule="auto"/>
        <w:jc w:val="both"/>
        <w:rPr>
          <w:rFonts w:ascii="Times New Roman" w:hAnsi="Times New Roman" w:cs="Times New Roman"/>
          <w:sz w:val="24"/>
          <w:szCs w:val="24"/>
        </w:rPr>
      </w:pPr>
    </w:p>
    <w:p w14:paraId="39D5534D" w14:textId="4C4B92A1" w:rsidR="00D161DC" w:rsidRPr="008F3827" w:rsidRDefault="005C1031" w:rsidP="008F3827">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__________</w:t>
      </w:r>
      <w:r w:rsidR="00742D90" w:rsidRPr="008F3827">
        <w:rPr>
          <w:rFonts w:ascii="Times New Roman" w:hAnsi="Times New Roman" w:cs="Times New Roman"/>
          <w:color w:val="222222"/>
          <w:sz w:val="24"/>
          <w:szCs w:val="24"/>
          <w:shd w:val="clear" w:color="auto" w:fill="FFFFFF"/>
        </w:rPr>
        <w:t xml:space="preserve">. </w:t>
      </w:r>
      <w:r w:rsidR="00742D90" w:rsidRPr="008F3827">
        <w:rPr>
          <w:rFonts w:ascii="Times New Roman" w:hAnsi="Times New Roman" w:cs="Times New Roman"/>
          <w:b/>
          <w:bCs/>
          <w:color w:val="222222"/>
          <w:sz w:val="24"/>
          <w:szCs w:val="24"/>
          <w:shd w:val="clear" w:color="auto" w:fill="FFFFFF"/>
        </w:rPr>
        <w:t>Curso de Direitos Humanos</w:t>
      </w:r>
      <w:r w:rsidR="00742D90" w:rsidRPr="008F3827">
        <w:rPr>
          <w:rFonts w:ascii="Times New Roman" w:hAnsi="Times New Roman" w:cs="Times New Roman"/>
          <w:color w:val="222222"/>
          <w:sz w:val="24"/>
          <w:szCs w:val="24"/>
          <w:shd w:val="clear" w:color="auto" w:fill="FFFFFF"/>
        </w:rPr>
        <w:t>. 6. ed. São Paulo: Método, 2019.   </w:t>
      </w:r>
    </w:p>
    <w:p w14:paraId="7F8AE999" w14:textId="77777777" w:rsidR="00742D90" w:rsidRPr="008F3827" w:rsidRDefault="00742D90" w:rsidP="008F3827">
      <w:pPr>
        <w:spacing w:after="0" w:line="240" w:lineRule="auto"/>
        <w:jc w:val="both"/>
        <w:rPr>
          <w:rFonts w:ascii="Times New Roman" w:hAnsi="Times New Roman" w:cs="Times New Roman"/>
          <w:color w:val="0D0D0D" w:themeColor="text1" w:themeTint="F2"/>
          <w:sz w:val="24"/>
          <w:szCs w:val="24"/>
        </w:rPr>
      </w:pPr>
    </w:p>
    <w:p w14:paraId="60170C80" w14:textId="5C5262F1" w:rsidR="00DF6637" w:rsidRPr="008F3827" w:rsidRDefault="00DF6637" w:rsidP="008F3827">
      <w:pPr>
        <w:spacing w:after="0" w:line="240" w:lineRule="auto"/>
        <w:jc w:val="both"/>
        <w:rPr>
          <w:rFonts w:ascii="Times New Roman" w:hAnsi="Times New Roman" w:cs="Times New Roman"/>
          <w:color w:val="0D0D0D" w:themeColor="text1" w:themeTint="F2"/>
          <w:sz w:val="24"/>
          <w:szCs w:val="24"/>
          <w:shd w:val="clear" w:color="auto" w:fill="FFFFFF"/>
        </w:rPr>
      </w:pPr>
      <w:r w:rsidRPr="008F3827">
        <w:rPr>
          <w:rFonts w:ascii="Times New Roman" w:hAnsi="Times New Roman" w:cs="Times New Roman"/>
          <w:color w:val="0D0D0D" w:themeColor="text1" w:themeTint="F2"/>
          <w:sz w:val="24"/>
          <w:szCs w:val="24"/>
        </w:rPr>
        <w:t>NAÇÕES UNIDAS NO BRASIL</w:t>
      </w:r>
      <w:r w:rsidRPr="008F3827">
        <w:rPr>
          <w:rFonts w:ascii="Times New Roman" w:hAnsi="Times New Roman" w:cs="Times New Roman"/>
          <w:color w:val="0D0D0D" w:themeColor="text1" w:themeTint="F2"/>
          <w:sz w:val="24"/>
          <w:szCs w:val="24"/>
          <w:shd w:val="clear" w:color="auto" w:fill="FFFFFF"/>
        </w:rPr>
        <w:t xml:space="preserve">. </w:t>
      </w:r>
      <w:r w:rsidRPr="008F3827">
        <w:rPr>
          <w:rFonts w:ascii="Times New Roman" w:hAnsi="Times New Roman" w:cs="Times New Roman"/>
          <w:b/>
          <w:bCs/>
          <w:color w:val="0D0D0D" w:themeColor="text1" w:themeTint="F2"/>
          <w:sz w:val="24"/>
          <w:szCs w:val="24"/>
          <w:shd w:val="clear" w:color="auto" w:fill="FFFFFF"/>
        </w:rPr>
        <w:t>Nações Unidas lembram os mortos da Segunda Guerra Mundial</w:t>
      </w:r>
      <w:r w:rsidRPr="008F3827">
        <w:rPr>
          <w:rFonts w:ascii="Times New Roman" w:hAnsi="Times New Roman" w:cs="Times New Roman"/>
          <w:color w:val="0D0D0D" w:themeColor="text1" w:themeTint="F2"/>
          <w:sz w:val="24"/>
          <w:szCs w:val="24"/>
          <w:shd w:val="clear" w:color="auto" w:fill="FFFFFF"/>
        </w:rPr>
        <w:t>. Brasília, 10 maio 2021. Disponível em: &lt;</w:t>
      </w:r>
      <w:hyperlink r:id="rId18" w:history="1">
        <w:r w:rsidRPr="008F3827">
          <w:rPr>
            <w:rStyle w:val="Hyperlink"/>
            <w:rFonts w:ascii="Times New Roman" w:hAnsi="Times New Roman" w:cs="Times New Roman"/>
            <w:color w:val="0D0D0D" w:themeColor="text1" w:themeTint="F2"/>
            <w:sz w:val="24"/>
            <w:szCs w:val="24"/>
            <w:u w:val="none"/>
            <w:shd w:val="clear" w:color="auto" w:fill="FFFFFF"/>
          </w:rPr>
          <w:t>https://brasil.un.org/pt-br/126610-nacoes-unidas-lembram-os-mortos-da-segunda-guerra-mundial</w:t>
        </w:r>
      </w:hyperlink>
      <w:r w:rsidRPr="008F3827">
        <w:rPr>
          <w:rFonts w:ascii="Times New Roman" w:hAnsi="Times New Roman" w:cs="Times New Roman"/>
          <w:color w:val="0D0D0D" w:themeColor="text1" w:themeTint="F2"/>
          <w:sz w:val="24"/>
          <w:szCs w:val="24"/>
        </w:rPr>
        <w:t>&gt;. Acesso em: 20 de agosto de 2021.</w:t>
      </w:r>
    </w:p>
    <w:p w14:paraId="4171DE84" w14:textId="77777777" w:rsidR="00DF6637" w:rsidRPr="008F3827" w:rsidRDefault="00DF6637" w:rsidP="008F3827">
      <w:pPr>
        <w:spacing w:after="0" w:line="240" w:lineRule="auto"/>
        <w:jc w:val="both"/>
        <w:rPr>
          <w:rFonts w:ascii="Times New Roman" w:hAnsi="Times New Roman" w:cs="Times New Roman"/>
          <w:color w:val="0D0D0D" w:themeColor="text1" w:themeTint="F2"/>
          <w:sz w:val="24"/>
          <w:szCs w:val="24"/>
        </w:rPr>
      </w:pPr>
    </w:p>
    <w:p w14:paraId="309B20D7" w14:textId="6A435CCA" w:rsidR="007F7446" w:rsidRPr="008F3827" w:rsidRDefault="007F7446" w:rsidP="008F3827">
      <w:pPr>
        <w:spacing w:after="0" w:line="240" w:lineRule="auto"/>
        <w:jc w:val="both"/>
        <w:rPr>
          <w:rFonts w:ascii="Times New Roman" w:hAnsi="Times New Roman" w:cs="Times New Roman"/>
          <w:color w:val="0D0D0D" w:themeColor="text1" w:themeTint="F2"/>
          <w:sz w:val="24"/>
          <w:szCs w:val="24"/>
        </w:rPr>
      </w:pPr>
      <w:r w:rsidRPr="008F3827">
        <w:rPr>
          <w:rFonts w:ascii="Times New Roman" w:hAnsi="Times New Roman" w:cs="Times New Roman"/>
          <w:color w:val="0D0D0D" w:themeColor="text1" w:themeTint="F2"/>
          <w:sz w:val="24"/>
          <w:szCs w:val="24"/>
        </w:rPr>
        <w:t xml:space="preserve">ORGANIZAÇÃO DOS ESTADOS AMERICANOS. </w:t>
      </w:r>
      <w:r w:rsidRPr="008F3827">
        <w:rPr>
          <w:rFonts w:ascii="Times New Roman" w:hAnsi="Times New Roman" w:cs="Times New Roman"/>
          <w:b/>
          <w:bCs/>
          <w:color w:val="0D0D0D" w:themeColor="text1" w:themeTint="F2"/>
          <w:sz w:val="24"/>
          <w:szCs w:val="24"/>
        </w:rPr>
        <w:t>Convenção Americana sobre Direitos Humanos</w:t>
      </w:r>
      <w:r w:rsidRPr="008F3827">
        <w:rPr>
          <w:rFonts w:ascii="Times New Roman" w:hAnsi="Times New Roman" w:cs="Times New Roman"/>
          <w:color w:val="0D0D0D" w:themeColor="text1" w:themeTint="F2"/>
          <w:sz w:val="24"/>
          <w:szCs w:val="24"/>
        </w:rPr>
        <w:t xml:space="preserve">. </w:t>
      </w:r>
      <w:r w:rsidRPr="008F3827">
        <w:rPr>
          <w:rFonts w:ascii="Times New Roman" w:hAnsi="Times New Roman" w:cs="Times New Roman"/>
          <w:color w:val="0D0D0D" w:themeColor="text1" w:themeTint="F2"/>
          <w:spacing w:val="-3"/>
          <w:sz w:val="24"/>
          <w:szCs w:val="24"/>
        </w:rPr>
        <w:t>San José, Costa Rica</w:t>
      </w:r>
      <w:r w:rsidR="00FC36C1" w:rsidRPr="008F3827">
        <w:rPr>
          <w:rFonts w:ascii="Times New Roman" w:hAnsi="Times New Roman" w:cs="Times New Roman"/>
          <w:color w:val="0D0D0D" w:themeColor="text1" w:themeTint="F2"/>
          <w:spacing w:val="-3"/>
          <w:sz w:val="24"/>
          <w:szCs w:val="24"/>
        </w:rPr>
        <w:t>: Conferência Especializada Interamericana sobre Direitos Humanos, nov</w:t>
      </w:r>
      <w:r w:rsidRPr="008F3827">
        <w:rPr>
          <w:rFonts w:ascii="Times New Roman" w:hAnsi="Times New Roman" w:cs="Times New Roman"/>
          <w:color w:val="0D0D0D" w:themeColor="text1" w:themeTint="F2"/>
          <w:spacing w:val="-3"/>
          <w:sz w:val="24"/>
          <w:szCs w:val="24"/>
        </w:rPr>
        <w:t xml:space="preserve">. 1969. </w:t>
      </w:r>
      <w:r w:rsidRPr="008F3827">
        <w:rPr>
          <w:rFonts w:ascii="Times New Roman" w:hAnsi="Times New Roman" w:cs="Times New Roman"/>
          <w:color w:val="0D0D0D" w:themeColor="text1" w:themeTint="F2"/>
          <w:sz w:val="24"/>
          <w:szCs w:val="24"/>
        </w:rPr>
        <w:t>Disponível em: &lt;https://www.cidh.oas.org/basicos/portugues/c.convencao_americana.htm&gt;. Acesso em: 09 set. 2021.</w:t>
      </w:r>
    </w:p>
    <w:p w14:paraId="789853A8" w14:textId="156F17DC" w:rsidR="00323B87" w:rsidRPr="008F3827" w:rsidRDefault="00323B87" w:rsidP="008F3827">
      <w:pPr>
        <w:spacing w:after="0" w:line="240" w:lineRule="auto"/>
        <w:jc w:val="both"/>
        <w:rPr>
          <w:rFonts w:ascii="Times New Roman" w:hAnsi="Times New Roman" w:cs="Times New Roman"/>
          <w:color w:val="0D0D0D" w:themeColor="text1" w:themeTint="F2"/>
          <w:sz w:val="24"/>
          <w:szCs w:val="24"/>
        </w:rPr>
      </w:pPr>
    </w:p>
    <w:p w14:paraId="4462FC0D" w14:textId="003E3106" w:rsidR="00DC68EB" w:rsidRPr="008F3827" w:rsidRDefault="008646DA" w:rsidP="008F3827">
      <w:pPr>
        <w:spacing w:after="0" w:line="240" w:lineRule="auto"/>
        <w:jc w:val="both"/>
        <w:rPr>
          <w:rStyle w:val="Hyperlink"/>
          <w:rFonts w:ascii="Times New Roman" w:hAnsi="Times New Roman" w:cs="Times New Roman"/>
          <w:color w:val="0D0D0D" w:themeColor="text1" w:themeTint="F2"/>
          <w:spacing w:val="-3"/>
          <w:sz w:val="24"/>
          <w:szCs w:val="24"/>
          <w:u w:val="none"/>
        </w:rPr>
      </w:pPr>
      <w:r>
        <w:rPr>
          <w:rFonts w:ascii="Times New Roman" w:hAnsi="Times New Roman" w:cs="Times New Roman"/>
          <w:color w:val="0D0D0D" w:themeColor="text1" w:themeTint="F2"/>
          <w:sz w:val="24"/>
          <w:szCs w:val="24"/>
        </w:rPr>
        <w:t>__________</w:t>
      </w:r>
      <w:r w:rsidR="00DC68EB" w:rsidRPr="008F3827">
        <w:rPr>
          <w:rFonts w:ascii="Times New Roman" w:hAnsi="Times New Roman" w:cs="Times New Roman"/>
          <w:color w:val="0D0D0D" w:themeColor="text1" w:themeTint="F2"/>
          <w:spacing w:val="-3"/>
          <w:sz w:val="24"/>
          <w:szCs w:val="24"/>
        </w:rPr>
        <w:t xml:space="preserve">. </w:t>
      </w:r>
      <w:r w:rsidR="00DC68EB" w:rsidRPr="008F3827">
        <w:rPr>
          <w:rFonts w:ascii="Times New Roman" w:eastAsia="Times New Roman" w:hAnsi="Times New Roman" w:cs="Times New Roman"/>
          <w:b/>
          <w:bCs/>
          <w:color w:val="0D0D0D" w:themeColor="text1" w:themeTint="F2"/>
          <w:spacing w:val="-2"/>
          <w:sz w:val="24"/>
          <w:szCs w:val="24"/>
          <w:lang w:eastAsia="pt-BR"/>
        </w:rPr>
        <w:t>Convenção Interamericana para Prevenir,</w:t>
      </w:r>
      <w:r w:rsidR="00DC68EB" w:rsidRPr="008F3827">
        <w:rPr>
          <w:rFonts w:ascii="Times New Roman" w:eastAsia="Times New Roman" w:hAnsi="Times New Roman" w:cs="Times New Roman"/>
          <w:b/>
          <w:bCs/>
          <w:color w:val="0D0D0D" w:themeColor="text1" w:themeTint="F2"/>
          <w:sz w:val="24"/>
          <w:szCs w:val="24"/>
          <w:lang w:eastAsia="pt-BR"/>
        </w:rPr>
        <w:t xml:space="preserve"> </w:t>
      </w:r>
      <w:r w:rsidR="00DC68EB" w:rsidRPr="008F3827">
        <w:rPr>
          <w:rFonts w:ascii="Times New Roman" w:eastAsia="Times New Roman" w:hAnsi="Times New Roman" w:cs="Times New Roman"/>
          <w:b/>
          <w:bCs/>
          <w:color w:val="0D0D0D" w:themeColor="text1" w:themeTint="F2"/>
          <w:spacing w:val="-2"/>
          <w:sz w:val="24"/>
          <w:szCs w:val="24"/>
          <w:lang w:eastAsia="pt-BR"/>
        </w:rPr>
        <w:t>Punir e Erradicar a Violência Contra a Mulher,</w:t>
      </w:r>
      <w:r w:rsidR="00DC68EB" w:rsidRPr="008F3827">
        <w:rPr>
          <w:rFonts w:ascii="Times New Roman" w:eastAsia="Times New Roman" w:hAnsi="Times New Roman" w:cs="Times New Roman"/>
          <w:b/>
          <w:bCs/>
          <w:color w:val="0D0D0D" w:themeColor="text1" w:themeTint="F2"/>
          <w:sz w:val="24"/>
          <w:szCs w:val="24"/>
          <w:lang w:eastAsia="pt-BR"/>
        </w:rPr>
        <w:t xml:space="preserve"> </w:t>
      </w:r>
      <w:r w:rsidR="00DC68EB" w:rsidRPr="008F3827">
        <w:rPr>
          <w:rFonts w:ascii="Times New Roman" w:eastAsia="Times New Roman" w:hAnsi="Times New Roman" w:cs="Times New Roman"/>
          <w:b/>
          <w:bCs/>
          <w:color w:val="0D0D0D" w:themeColor="text1" w:themeTint="F2"/>
          <w:spacing w:val="-2"/>
          <w:sz w:val="24"/>
          <w:szCs w:val="24"/>
          <w:lang w:eastAsia="pt-BR"/>
        </w:rPr>
        <w:t xml:space="preserve">“Convenção </w:t>
      </w:r>
      <w:r w:rsidR="00234E9F" w:rsidRPr="008F3827">
        <w:rPr>
          <w:rFonts w:ascii="Times New Roman" w:eastAsia="Times New Roman" w:hAnsi="Times New Roman" w:cs="Times New Roman"/>
          <w:b/>
          <w:bCs/>
          <w:color w:val="0D0D0D" w:themeColor="text1" w:themeTint="F2"/>
          <w:spacing w:val="-2"/>
          <w:sz w:val="24"/>
          <w:szCs w:val="24"/>
          <w:lang w:eastAsia="pt-BR"/>
        </w:rPr>
        <w:t>d</w:t>
      </w:r>
      <w:r w:rsidR="00DC68EB" w:rsidRPr="008F3827">
        <w:rPr>
          <w:rFonts w:ascii="Times New Roman" w:eastAsia="Times New Roman" w:hAnsi="Times New Roman" w:cs="Times New Roman"/>
          <w:b/>
          <w:bCs/>
          <w:color w:val="0D0D0D" w:themeColor="text1" w:themeTint="F2"/>
          <w:spacing w:val="-2"/>
          <w:sz w:val="24"/>
          <w:szCs w:val="24"/>
          <w:lang w:eastAsia="pt-BR"/>
        </w:rPr>
        <w:t xml:space="preserve">e Belém </w:t>
      </w:r>
      <w:r w:rsidR="00234E9F" w:rsidRPr="008F3827">
        <w:rPr>
          <w:rFonts w:ascii="Times New Roman" w:eastAsia="Times New Roman" w:hAnsi="Times New Roman" w:cs="Times New Roman"/>
          <w:b/>
          <w:bCs/>
          <w:color w:val="0D0D0D" w:themeColor="text1" w:themeTint="F2"/>
          <w:spacing w:val="-2"/>
          <w:sz w:val="24"/>
          <w:szCs w:val="24"/>
          <w:lang w:eastAsia="pt-BR"/>
        </w:rPr>
        <w:t>d</w:t>
      </w:r>
      <w:r w:rsidR="00DC68EB" w:rsidRPr="008F3827">
        <w:rPr>
          <w:rFonts w:ascii="Times New Roman" w:eastAsia="Times New Roman" w:hAnsi="Times New Roman" w:cs="Times New Roman"/>
          <w:b/>
          <w:bCs/>
          <w:color w:val="0D0D0D" w:themeColor="text1" w:themeTint="F2"/>
          <w:spacing w:val="-2"/>
          <w:sz w:val="24"/>
          <w:szCs w:val="24"/>
          <w:lang w:eastAsia="pt-BR"/>
        </w:rPr>
        <w:t>o Pará”</w:t>
      </w:r>
      <w:r w:rsidR="00DC68EB" w:rsidRPr="008F3827">
        <w:rPr>
          <w:rFonts w:ascii="Times New Roman" w:hAnsi="Times New Roman" w:cs="Times New Roman"/>
          <w:color w:val="0D0D0D" w:themeColor="text1" w:themeTint="F2"/>
          <w:spacing w:val="-3"/>
          <w:sz w:val="24"/>
          <w:szCs w:val="24"/>
        </w:rPr>
        <w:t>.</w:t>
      </w:r>
      <w:r w:rsidR="00DC68EB" w:rsidRPr="008F3827">
        <w:rPr>
          <w:rFonts w:ascii="Times New Roman" w:hAnsi="Times New Roman" w:cs="Times New Roman"/>
          <w:color w:val="0D0D0D" w:themeColor="text1" w:themeTint="F2"/>
          <w:spacing w:val="-2"/>
          <w:sz w:val="24"/>
          <w:szCs w:val="24"/>
        </w:rPr>
        <w:t xml:space="preserve"> Belém do Pará</w:t>
      </w:r>
      <w:r w:rsidR="00FC36C1" w:rsidRPr="008F3827">
        <w:rPr>
          <w:rFonts w:ascii="Times New Roman" w:hAnsi="Times New Roman" w:cs="Times New Roman"/>
          <w:color w:val="0D0D0D" w:themeColor="text1" w:themeTint="F2"/>
          <w:spacing w:val="-2"/>
          <w:sz w:val="24"/>
          <w:szCs w:val="24"/>
        </w:rPr>
        <w:t>, jun.</w:t>
      </w:r>
      <w:r w:rsidR="00DC68EB" w:rsidRPr="008F3827">
        <w:rPr>
          <w:rFonts w:ascii="Times New Roman" w:hAnsi="Times New Roman" w:cs="Times New Roman"/>
          <w:color w:val="0D0D0D" w:themeColor="text1" w:themeTint="F2"/>
          <w:spacing w:val="-2"/>
          <w:sz w:val="24"/>
          <w:szCs w:val="24"/>
        </w:rPr>
        <w:t xml:space="preserve"> 1994. Disponível em: &lt;</w:t>
      </w:r>
      <w:hyperlink r:id="rId19" w:history="1">
        <w:r w:rsidR="00DC68EB" w:rsidRPr="008F3827">
          <w:rPr>
            <w:rStyle w:val="Hyperlink"/>
            <w:rFonts w:ascii="Times New Roman" w:hAnsi="Times New Roman" w:cs="Times New Roman"/>
            <w:color w:val="0D0D0D" w:themeColor="text1" w:themeTint="F2"/>
            <w:spacing w:val="-3"/>
            <w:sz w:val="24"/>
            <w:szCs w:val="24"/>
            <w:u w:val="none"/>
          </w:rPr>
          <w:t>http://www.cidh.org/basicos/portugues/m.belem.do.para.htm</w:t>
        </w:r>
      </w:hyperlink>
      <w:r w:rsidR="00DC68EB" w:rsidRPr="008F3827">
        <w:rPr>
          <w:rStyle w:val="Hyperlink"/>
          <w:rFonts w:ascii="Times New Roman" w:hAnsi="Times New Roman" w:cs="Times New Roman"/>
          <w:color w:val="0D0D0D" w:themeColor="text1" w:themeTint="F2"/>
          <w:spacing w:val="-3"/>
          <w:sz w:val="24"/>
          <w:szCs w:val="24"/>
          <w:u w:val="none"/>
        </w:rPr>
        <w:t>&gt;. Acesso em: 07 set. 2021.</w:t>
      </w:r>
    </w:p>
    <w:p w14:paraId="7E3A25C7" w14:textId="0AE25FFC" w:rsidR="00DC68EB" w:rsidRPr="008F3827" w:rsidRDefault="00DC68EB" w:rsidP="008F3827">
      <w:pPr>
        <w:spacing w:after="0" w:line="240" w:lineRule="auto"/>
        <w:jc w:val="both"/>
        <w:rPr>
          <w:rStyle w:val="Hyperlink"/>
          <w:rFonts w:ascii="Times New Roman" w:hAnsi="Times New Roman" w:cs="Times New Roman"/>
          <w:color w:val="0D0D0D" w:themeColor="text1" w:themeTint="F2"/>
          <w:spacing w:val="-3"/>
          <w:sz w:val="24"/>
          <w:szCs w:val="24"/>
          <w:u w:val="none"/>
        </w:rPr>
      </w:pPr>
    </w:p>
    <w:p w14:paraId="04A5041C" w14:textId="78E7D011" w:rsidR="008460F6" w:rsidRPr="008F3827" w:rsidRDefault="008646DA" w:rsidP="008F3827">
      <w:pPr>
        <w:spacing w:after="0" w:line="24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__________</w:t>
      </w:r>
      <w:r w:rsidR="008460F6" w:rsidRPr="008F3827">
        <w:rPr>
          <w:rFonts w:ascii="Times New Roman" w:hAnsi="Times New Roman" w:cs="Times New Roman"/>
          <w:color w:val="0D0D0D" w:themeColor="text1" w:themeTint="F2"/>
          <w:spacing w:val="-3"/>
          <w:sz w:val="24"/>
          <w:szCs w:val="24"/>
        </w:rPr>
        <w:t xml:space="preserve">. </w:t>
      </w:r>
      <w:r w:rsidR="008460F6" w:rsidRPr="008F3827">
        <w:rPr>
          <w:rFonts w:ascii="Times New Roman" w:hAnsi="Times New Roman" w:cs="Times New Roman"/>
          <w:b/>
          <w:bCs/>
          <w:color w:val="0D0D0D" w:themeColor="text1" w:themeTint="F2"/>
          <w:sz w:val="24"/>
          <w:szCs w:val="24"/>
        </w:rPr>
        <w:t>Declaração Americana dos Direitos e Deveres do Homem</w:t>
      </w:r>
      <w:r w:rsidR="008460F6" w:rsidRPr="008F3827">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color w:val="0D0D0D" w:themeColor="text1" w:themeTint="F2"/>
          <w:spacing w:val="-3"/>
          <w:sz w:val="24"/>
          <w:szCs w:val="24"/>
        </w:rPr>
        <w:t>Bogotá. 1948. Disponível em: &lt;</w:t>
      </w:r>
      <w:r w:rsidR="008460F6" w:rsidRPr="008F3827">
        <w:rPr>
          <w:rFonts w:ascii="Times New Roman" w:hAnsi="Times New Roman" w:cs="Times New Roman"/>
          <w:color w:val="0D0D0D" w:themeColor="text1" w:themeTint="F2"/>
          <w:sz w:val="24"/>
          <w:szCs w:val="24"/>
        </w:rPr>
        <w:t>https://www.cidh.oas.org/basicos/portugues/b.declaracao_americana.htm&gt;. Acesso em: 25 de nov. de 2021.</w:t>
      </w:r>
    </w:p>
    <w:p w14:paraId="51C7B30E" w14:textId="77777777" w:rsidR="00537933" w:rsidRPr="008F3827" w:rsidRDefault="00537933" w:rsidP="008F3827">
      <w:pPr>
        <w:spacing w:after="0" w:line="240" w:lineRule="auto"/>
        <w:jc w:val="both"/>
        <w:rPr>
          <w:rFonts w:ascii="Times New Roman" w:hAnsi="Times New Roman" w:cs="Times New Roman"/>
          <w:color w:val="0D0D0D" w:themeColor="text1" w:themeTint="F2"/>
          <w:sz w:val="24"/>
          <w:szCs w:val="24"/>
        </w:rPr>
      </w:pPr>
    </w:p>
    <w:p w14:paraId="22B855C6" w14:textId="7575F4A7" w:rsidR="006C2FF3" w:rsidRDefault="008646DA" w:rsidP="008F3827">
      <w:pPr>
        <w:spacing w:after="0" w:line="240" w:lineRule="auto"/>
        <w:jc w:val="both"/>
        <w:rPr>
          <w:rFonts w:ascii="Times New Roman" w:hAnsi="Times New Roman" w:cs="Times New Roman"/>
          <w:color w:val="0D0D0D" w:themeColor="text1" w:themeTint="F2"/>
          <w:spacing w:val="-3"/>
          <w:sz w:val="24"/>
          <w:szCs w:val="24"/>
        </w:rPr>
      </w:pPr>
      <w:r>
        <w:rPr>
          <w:rFonts w:ascii="Times New Roman" w:hAnsi="Times New Roman" w:cs="Times New Roman"/>
          <w:color w:val="0D0D0D" w:themeColor="text1" w:themeTint="F2"/>
          <w:sz w:val="24"/>
          <w:szCs w:val="24"/>
        </w:rPr>
        <w:t>__________</w:t>
      </w:r>
      <w:r w:rsidR="008460F6" w:rsidRPr="008F3827">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b/>
          <w:bCs/>
          <w:color w:val="0D0D0D" w:themeColor="text1" w:themeTint="F2"/>
          <w:spacing w:val="-3"/>
          <w:sz w:val="24"/>
          <w:szCs w:val="24"/>
        </w:rPr>
        <w:t>Estatuto da Comissão Interamericana de Direitos Humanos</w:t>
      </w:r>
      <w:r w:rsidR="008460F6" w:rsidRPr="008F3827">
        <w:rPr>
          <w:rFonts w:ascii="Times New Roman" w:hAnsi="Times New Roman" w:cs="Times New Roman"/>
          <w:color w:val="0D0D0D" w:themeColor="text1" w:themeTint="F2"/>
          <w:spacing w:val="-3"/>
          <w:sz w:val="24"/>
          <w:szCs w:val="24"/>
        </w:rPr>
        <w:t>. La Paz, Bolívia: out. 1979. Disponível em: &lt;https://www.cidh.oas.org/basicos/portugues/t.Estatuto.CIDH.htm&gt;. Acesso em: 12 set. 2021.</w:t>
      </w:r>
    </w:p>
    <w:p w14:paraId="0B1EC48A" w14:textId="77777777" w:rsidR="006C2FF3" w:rsidRDefault="006C2FF3" w:rsidP="008F3827">
      <w:pPr>
        <w:spacing w:after="0" w:line="240" w:lineRule="auto"/>
        <w:jc w:val="both"/>
        <w:rPr>
          <w:rFonts w:ascii="Times New Roman" w:hAnsi="Times New Roman" w:cs="Times New Roman"/>
          <w:color w:val="0D0D0D" w:themeColor="text1" w:themeTint="F2"/>
          <w:spacing w:val="-3"/>
          <w:sz w:val="24"/>
          <w:szCs w:val="24"/>
        </w:rPr>
      </w:pPr>
    </w:p>
    <w:p w14:paraId="7681ACFA" w14:textId="77777777" w:rsidR="008646DA" w:rsidRDefault="008646DA" w:rsidP="008F3827">
      <w:pPr>
        <w:spacing w:after="0" w:line="240" w:lineRule="auto"/>
        <w:jc w:val="both"/>
        <w:rPr>
          <w:rFonts w:ascii="Times New Roman" w:hAnsi="Times New Roman" w:cs="Times New Roman"/>
          <w:color w:val="0D0D0D" w:themeColor="text1" w:themeTint="F2"/>
          <w:sz w:val="24"/>
          <w:szCs w:val="24"/>
        </w:rPr>
      </w:pPr>
    </w:p>
    <w:p w14:paraId="3FF620D8" w14:textId="25693727" w:rsidR="008460F6" w:rsidRPr="008F3827" w:rsidRDefault="008646DA" w:rsidP="008F3827">
      <w:pPr>
        <w:spacing w:after="0" w:line="240" w:lineRule="auto"/>
        <w:jc w:val="both"/>
        <w:rPr>
          <w:rFonts w:ascii="Times New Roman" w:hAnsi="Times New Roman" w:cs="Times New Roman"/>
          <w:color w:val="0D0D0D" w:themeColor="text1" w:themeTint="F2"/>
          <w:spacing w:val="-3"/>
          <w:sz w:val="24"/>
          <w:szCs w:val="24"/>
        </w:rPr>
      </w:pPr>
      <w:r>
        <w:rPr>
          <w:rFonts w:ascii="Times New Roman" w:hAnsi="Times New Roman" w:cs="Times New Roman"/>
          <w:color w:val="0D0D0D" w:themeColor="text1" w:themeTint="F2"/>
          <w:sz w:val="24"/>
          <w:szCs w:val="24"/>
        </w:rPr>
        <w:t>__________</w:t>
      </w:r>
      <w:r w:rsidR="008460F6" w:rsidRPr="008F3827">
        <w:rPr>
          <w:rFonts w:ascii="Times New Roman" w:hAnsi="Times New Roman" w:cs="Times New Roman"/>
          <w:color w:val="0D0D0D" w:themeColor="text1" w:themeTint="F2"/>
          <w:sz w:val="24"/>
          <w:szCs w:val="24"/>
        </w:rPr>
        <w:t xml:space="preserve">. </w:t>
      </w:r>
      <w:r w:rsidR="008460F6" w:rsidRPr="008F3827">
        <w:rPr>
          <w:rFonts w:ascii="Times New Roman" w:hAnsi="Times New Roman" w:cs="Times New Roman"/>
          <w:b/>
          <w:bCs/>
          <w:color w:val="0D0D0D" w:themeColor="text1" w:themeTint="F2"/>
          <w:spacing w:val="-2"/>
          <w:sz w:val="24"/>
          <w:szCs w:val="24"/>
        </w:rPr>
        <w:t>Estatuto da Corte Interamericana de Direitos Humanos</w:t>
      </w:r>
      <w:r w:rsidR="008460F6" w:rsidRPr="008F3827">
        <w:rPr>
          <w:rFonts w:ascii="Times New Roman" w:hAnsi="Times New Roman" w:cs="Times New Roman"/>
          <w:color w:val="0D0D0D" w:themeColor="text1" w:themeTint="F2"/>
          <w:spacing w:val="-2"/>
          <w:sz w:val="24"/>
          <w:szCs w:val="24"/>
        </w:rPr>
        <w:t xml:space="preserve">. </w:t>
      </w:r>
      <w:r w:rsidR="008460F6" w:rsidRPr="008F3827">
        <w:rPr>
          <w:rFonts w:ascii="Times New Roman" w:hAnsi="Times New Roman" w:cs="Times New Roman"/>
          <w:color w:val="0D0D0D" w:themeColor="text1" w:themeTint="F2"/>
          <w:spacing w:val="-3"/>
          <w:sz w:val="24"/>
          <w:szCs w:val="24"/>
        </w:rPr>
        <w:t>La Paz, Bolívia: out. 1979. Disponível em: &lt;</w:t>
      </w:r>
      <w:hyperlink r:id="rId20" w:history="1">
        <w:r w:rsidR="008460F6" w:rsidRPr="008F3827">
          <w:rPr>
            <w:rStyle w:val="Hyperlink"/>
            <w:rFonts w:ascii="Times New Roman" w:hAnsi="Times New Roman" w:cs="Times New Roman"/>
            <w:color w:val="0D0D0D" w:themeColor="text1" w:themeTint="F2"/>
            <w:spacing w:val="-3"/>
            <w:sz w:val="24"/>
            <w:szCs w:val="24"/>
            <w:u w:val="none"/>
          </w:rPr>
          <w:t>https://www.cidh.oas.org/basicos/portugues/v.estatuto.corte.htm</w:t>
        </w:r>
      </w:hyperlink>
      <w:r w:rsidR="008460F6" w:rsidRPr="008F3827">
        <w:rPr>
          <w:rFonts w:ascii="Times New Roman" w:hAnsi="Times New Roman" w:cs="Times New Roman"/>
          <w:color w:val="0D0D0D" w:themeColor="text1" w:themeTint="F2"/>
          <w:spacing w:val="-3"/>
          <w:sz w:val="24"/>
          <w:szCs w:val="24"/>
        </w:rPr>
        <w:t>&gt;. Acesso em: 10 set. 2021</w:t>
      </w:r>
    </w:p>
    <w:p w14:paraId="0463FCB5" w14:textId="77777777" w:rsidR="008460F6" w:rsidRPr="008F3827" w:rsidRDefault="008460F6" w:rsidP="008F3827">
      <w:pPr>
        <w:spacing w:after="0" w:line="240" w:lineRule="auto"/>
        <w:jc w:val="both"/>
        <w:rPr>
          <w:rStyle w:val="Hyperlink"/>
          <w:rFonts w:ascii="Times New Roman" w:hAnsi="Times New Roman" w:cs="Times New Roman"/>
          <w:color w:val="0D0D0D" w:themeColor="text1" w:themeTint="F2"/>
          <w:spacing w:val="-3"/>
          <w:sz w:val="24"/>
          <w:szCs w:val="24"/>
          <w:u w:val="none"/>
        </w:rPr>
      </w:pPr>
    </w:p>
    <w:p w14:paraId="65D9AAC8" w14:textId="304A63CE" w:rsidR="008646DA" w:rsidRDefault="008646DA" w:rsidP="008646DA">
      <w:pPr>
        <w:spacing w:after="0" w:line="240" w:lineRule="auto"/>
        <w:jc w:val="both"/>
        <w:rPr>
          <w:rFonts w:ascii="Times New Roman" w:hAnsi="Times New Roman" w:cs="Times New Roman"/>
          <w:color w:val="0D0D0D" w:themeColor="text1" w:themeTint="F2"/>
          <w:sz w:val="24"/>
          <w:szCs w:val="24"/>
          <w:shd w:val="clear" w:color="auto" w:fill="FFFFFF"/>
        </w:rPr>
      </w:pPr>
      <w:r>
        <w:rPr>
          <w:rFonts w:ascii="Times New Roman" w:hAnsi="Times New Roman" w:cs="Times New Roman"/>
          <w:color w:val="0D0D0D" w:themeColor="text1" w:themeTint="F2"/>
          <w:sz w:val="24"/>
          <w:szCs w:val="24"/>
        </w:rPr>
        <w:t>__________</w:t>
      </w:r>
      <w:r w:rsidRPr="008F3827">
        <w:rPr>
          <w:rFonts w:ascii="Times New Roman" w:hAnsi="Times New Roman" w:cs="Times New Roman"/>
          <w:color w:val="0D0D0D" w:themeColor="text1" w:themeTint="F2"/>
          <w:sz w:val="24"/>
          <w:szCs w:val="24"/>
          <w:shd w:val="clear" w:color="auto" w:fill="FFFFFF"/>
        </w:rPr>
        <w:t xml:space="preserve">. </w:t>
      </w:r>
      <w:r w:rsidRPr="008F3827">
        <w:rPr>
          <w:rFonts w:ascii="Times New Roman" w:hAnsi="Times New Roman" w:cs="Times New Roman"/>
          <w:b/>
          <w:bCs/>
          <w:color w:val="0D0D0D" w:themeColor="text1" w:themeTint="F2"/>
          <w:sz w:val="24"/>
          <w:szCs w:val="24"/>
          <w:shd w:val="clear" w:color="auto" w:fill="FFFFFF"/>
        </w:rPr>
        <w:t>Sobre a OEA. Nossa História</w:t>
      </w:r>
      <w:r w:rsidRPr="008F3827">
        <w:rPr>
          <w:rFonts w:ascii="Times New Roman" w:hAnsi="Times New Roman" w:cs="Times New Roman"/>
          <w:color w:val="0D0D0D" w:themeColor="text1" w:themeTint="F2"/>
          <w:sz w:val="24"/>
          <w:szCs w:val="24"/>
          <w:shd w:val="clear" w:color="auto" w:fill="FFFFFF"/>
        </w:rPr>
        <w:t>. Washington, D.C. 1948. Disponível em: &lt;</w:t>
      </w:r>
      <w:r w:rsidRPr="008F3827">
        <w:rPr>
          <w:rFonts w:ascii="Times New Roman" w:hAnsi="Times New Roman" w:cs="Times New Roman"/>
          <w:color w:val="0D0D0D" w:themeColor="text1" w:themeTint="F2"/>
          <w:sz w:val="24"/>
          <w:szCs w:val="24"/>
        </w:rPr>
        <w:t>https://www.oas.org/</w:t>
      </w:r>
      <w:proofErr w:type="spellStart"/>
      <w:r w:rsidRPr="008F3827">
        <w:rPr>
          <w:rFonts w:ascii="Times New Roman" w:hAnsi="Times New Roman" w:cs="Times New Roman"/>
          <w:color w:val="0D0D0D" w:themeColor="text1" w:themeTint="F2"/>
          <w:sz w:val="24"/>
          <w:szCs w:val="24"/>
        </w:rPr>
        <w:t>pt</w:t>
      </w:r>
      <w:proofErr w:type="spellEnd"/>
      <w:r w:rsidRPr="008F3827">
        <w:rPr>
          <w:rFonts w:ascii="Times New Roman" w:hAnsi="Times New Roman" w:cs="Times New Roman"/>
          <w:color w:val="0D0D0D" w:themeColor="text1" w:themeTint="F2"/>
          <w:sz w:val="24"/>
          <w:szCs w:val="24"/>
        </w:rPr>
        <w:t>/sobre/nossa_historia.asp</w:t>
      </w:r>
      <w:r w:rsidRPr="008F3827">
        <w:rPr>
          <w:rStyle w:val="Hyperlink"/>
          <w:rFonts w:ascii="Times New Roman" w:hAnsi="Times New Roman" w:cs="Times New Roman"/>
          <w:color w:val="0D0D0D" w:themeColor="text1" w:themeTint="F2"/>
          <w:sz w:val="24"/>
          <w:szCs w:val="24"/>
          <w:u w:val="none"/>
          <w:shd w:val="clear" w:color="auto" w:fill="FFFFFF"/>
        </w:rPr>
        <w:t>&gt;. Acesso em</w:t>
      </w:r>
      <w:r w:rsidRPr="008F3827">
        <w:rPr>
          <w:rFonts w:ascii="Times New Roman" w:hAnsi="Times New Roman" w:cs="Times New Roman"/>
          <w:color w:val="0D0D0D" w:themeColor="text1" w:themeTint="F2"/>
          <w:sz w:val="24"/>
          <w:szCs w:val="24"/>
          <w:shd w:val="clear" w:color="auto" w:fill="FFFFFF"/>
        </w:rPr>
        <w:t xml:space="preserve">: 16 de março de 2022. </w:t>
      </w:r>
    </w:p>
    <w:p w14:paraId="0E9EB577" w14:textId="77777777" w:rsidR="008646DA" w:rsidRDefault="008646DA" w:rsidP="008646DA">
      <w:pPr>
        <w:spacing w:after="0" w:line="240" w:lineRule="auto"/>
        <w:jc w:val="both"/>
        <w:rPr>
          <w:rFonts w:ascii="Times New Roman" w:hAnsi="Times New Roman" w:cs="Times New Roman"/>
          <w:color w:val="0D0D0D" w:themeColor="text1" w:themeTint="F2"/>
          <w:sz w:val="24"/>
          <w:szCs w:val="24"/>
          <w:shd w:val="clear" w:color="auto" w:fill="FFFFFF"/>
        </w:rPr>
      </w:pPr>
    </w:p>
    <w:p w14:paraId="2BFC9F11" w14:textId="7545CBFB" w:rsidR="00DC68EB" w:rsidRPr="008F3827" w:rsidRDefault="00DC68EB" w:rsidP="008F3827">
      <w:pPr>
        <w:spacing w:after="0" w:line="240" w:lineRule="auto"/>
        <w:jc w:val="both"/>
        <w:rPr>
          <w:rFonts w:ascii="Times New Roman" w:hAnsi="Times New Roman" w:cs="Times New Roman"/>
          <w:color w:val="0D0D0D" w:themeColor="text1" w:themeTint="F2"/>
          <w:sz w:val="24"/>
          <w:szCs w:val="24"/>
        </w:rPr>
      </w:pPr>
      <w:r w:rsidRPr="008F3827">
        <w:rPr>
          <w:rFonts w:ascii="Times New Roman" w:hAnsi="Times New Roman" w:cs="Times New Roman"/>
          <w:color w:val="0D0D0D" w:themeColor="text1" w:themeTint="F2"/>
          <w:sz w:val="24"/>
          <w:szCs w:val="24"/>
        </w:rPr>
        <w:t xml:space="preserve">ORGANIZAÇÃO MUNDIAL DAS NAÇÕES UNIDAS. </w:t>
      </w:r>
      <w:r w:rsidRPr="008F3827">
        <w:rPr>
          <w:rFonts w:ascii="Times New Roman" w:hAnsi="Times New Roman" w:cs="Times New Roman"/>
          <w:b/>
          <w:bCs/>
          <w:color w:val="0D0D0D" w:themeColor="text1" w:themeTint="F2"/>
          <w:sz w:val="24"/>
          <w:szCs w:val="24"/>
        </w:rPr>
        <w:t>Declaração Universal dos Direitos Humanos</w:t>
      </w:r>
      <w:r w:rsidRPr="008F3827">
        <w:rPr>
          <w:rFonts w:ascii="Times New Roman" w:hAnsi="Times New Roman" w:cs="Times New Roman"/>
          <w:color w:val="0D0D0D" w:themeColor="text1" w:themeTint="F2"/>
          <w:sz w:val="24"/>
          <w:szCs w:val="24"/>
        </w:rPr>
        <w:t xml:space="preserve">. </w:t>
      </w:r>
      <w:r w:rsidR="00E572C2" w:rsidRPr="008F3827">
        <w:rPr>
          <w:rFonts w:ascii="Times New Roman" w:hAnsi="Times New Roman" w:cs="Times New Roman"/>
          <w:color w:val="0D0D0D" w:themeColor="text1" w:themeTint="F2"/>
          <w:sz w:val="24"/>
          <w:szCs w:val="24"/>
        </w:rPr>
        <w:t>[</w:t>
      </w:r>
      <w:r w:rsidR="00E80387" w:rsidRPr="008F3827">
        <w:rPr>
          <w:rFonts w:ascii="Times New Roman" w:hAnsi="Times New Roman" w:cs="Times New Roman"/>
          <w:i/>
          <w:iCs/>
          <w:color w:val="0D0D0D" w:themeColor="text1" w:themeTint="F2"/>
          <w:sz w:val="24"/>
          <w:szCs w:val="24"/>
        </w:rPr>
        <w:t>S</w:t>
      </w:r>
      <w:r w:rsidR="00E572C2" w:rsidRPr="008F3827">
        <w:rPr>
          <w:rFonts w:ascii="Times New Roman" w:hAnsi="Times New Roman" w:cs="Times New Roman"/>
          <w:i/>
          <w:iCs/>
          <w:color w:val="0D0D0D" w:themeColor="text1" w:themeTint="F2"/>
          <w:sz w:val="24"/>
          <w:szCs w:val="24"/>
        </w:rPr>
        <w:t>. l.</w:t>
      </w:r>
      <w:r w:rsidR="00E572C2" w:rsidRPr="008F3827">
        <w:rPr>
          <w:rFonts w:ascii="Times New Roman" w:hAnsi="Times New Roman" w:cs="Times New Roman"/>
          <w:color w:val="0D0D0D" w:themeColor="text1" w:themeTint="F2"/>
          <w:sz w:val="24"/>
          <w:szCs w:val="24"/>
        </w:rPr>
        <w:t>]. [</w:t>
      </w:r>
      <w:r w:rsidR="00A362B0" w:rsidRPr="008F3827">
        <w:rPr>
          <w:rFonts w:ascii="Times New Roman" w:hAnsi="Times New Roman" w:cs="Times New Roman"/>
          <w:color w:val="0D0D0D" w:themeColor="text1" w:themeTint="F2"/>
          <w:sz w:val="24"/>
          <w:szCs w:val="24"/>
        </w:rPr>
        <w:t>1948</w:t>
      </w:r>
      <w:r w:rsidR="00E572C2" w:rsidRPr="008F3827">
        <w:rPr>
          <w:rFonts w:ascii="Times New Roman" w:hAnsi="Times New Roman" w:cs="Times New Roman"/>
          <w:color w:val="0D0D0D" w:themeColor="text1" w:themeTint="F2"/>
          <w:sz w:val="24"/>
          <w:szCs w:val="24"/>
        </w:rPr>
        <w:t>?]</w:t>
      </w:r>
      <w:r w:rsidRPr="008F3827">
        <w:rPr>
          <w:rFonts w:ascii="Times New Roman" w:hAnsi="Times New Roman" w:cs="Times New Roman"/>
          <w:color w:val="0D0D0D" w:themeColor="text1" w:themeTint="F2"/>
          <w:sz w:val="24"/>
          <w:szCs w:val="24"/>
        </w:rPr>
        <w:t>. Disponível em: &lt;</w:t>
      </w:r>
      <w:r w:rsidR="00A362B0" w:rsidRPr="008F3827">
        <w:rPr>
          <w:rFonts w:ascii="Times New Roman" w:hAnsi="Times New Roman" w:cs="Times New Roman"/>
          <w:color w:val="0D0D0D" w:themeColor="text1" w:themeTint="F2"/>
          <w:sz w:val="24"/>
          <w:szCs w:val="24"/>
        </w:rPr>
        <w:t>https://www.ohchr.org/en/udhr/documents/udhr_translations/por.pdf</w:t>
      </w:r>
      <w:r w:rsidRPr="008F3827">
        <w:rPr>
          <w:rFonts w:ascii="Times New Roman" w:hAnsi="Times New Roman" w:cs="Times New Roman"/>
          <w:color w:val="0D0D0D" w:themeColor="text1" w:themeTint="F2"/>
          <w:sz w:val="24"/>
          <w:szCs w:val="24"/>
        </w:rPr>
        <w:t>&gt;. Acesso em: 15 set. 2021.</w:t>
      </w:r>
    </w:p>
    <w:p w14:paraId="24CB74EC" w14:textId="77777777" w:rsidR="0079447D" w:rsidRDefault="0079447D" w:rsidP="008F3827">
      <w:pPr>
        <w:spacing w:after="0" w:line="240" w:lineRule="auto"/>
        <w:jc w:val="both"/>
        <w:rPr>
          <w:rFonts w:ascii="Times New Roman" w:hAnsi="Times New Roman" w:cs="Times New Roman"/>
          <w:color w:val="0D0D0D" w:themeColor="text1" w:themeTint="F2"/>
          <w:sz w:val="24"/>
          <w:szCs w:val="24"/>
          <w:shd w:val="clear" w:color="auto" w:fill="FFFFFF"/>
        </w:rPr>
      </w:pPr>
    </w:p>
    <w:p w14:paraId="40260F42" w14:textId="40D0C968" w:rsidR="00C36B2B" w:rsidRPr="008F3827" w:rsidRDefault="00C36B2B" w:rsidP="008F3827">
      <w:pPr>
        <w:spacing w:after="0" w:line="240" w:lineRule="auto"/>
        <w:jc w:val="both"/>
        <w:rPr>
          <w:rFonts w:ascii="Times New Roman" w:hAnsi="Times New Roman" w:cs="Times New Roman"/>
          <w:color w:val="0D0D0D" w:themeColor="text1" w:themeTint="F2"/>
          <w:sz w:val="24"/>
          <w:szCs w:val="24"/>
        </w:rPr>
      </w:pPr>
      <w:r w:rsidRPr="008F3827">
        <w:rPr>
          <w:rFonts w:ascii="Times New Roman" w:hAnsi="Times New Roman" w:cs="Times New Roman"/>
          <w:color w:val="0D0D0D" w:themeColor="text1" w:themeTint="F2"/>
          <w:sz w:val="24"/>
          <w:szCs w:val="24"/>
        </w:rPr>
        <w:t xml:space="preserve">ORGANIZACIÓN DE LOS ESTADOS AMERICANOS. </w:t>
      </w:r>
      <w:r w:rsidRPr="008F3827">
        <w:rPr>
          <w:rFonts w:ascii="Times New Roman" w:hAnsi="Times New Roman" w:cs="Times New Roman"/>
          <w:b/>
          <w:bCs/>
          <w:color w:val="0D0D0D" w:themeColor="text1" w:themeTint="F2"/>
          <w:sz w:val="24"/>
          <w:szCs w:val="24"/>
        </w:rPr>
        <w:t xml:space="preserve">Carta de </w:t>
      </w:r>
      <w:proofErr w:type="spellStart"/>
      <w:r w:rsidRPr="008F3827">
        <w:rPr>
          <w:rFonts w:ascii="Times New Roman" w:hAnsi="Times New Roman" w:cs="Times New Roman"/>
          <w:b/>
          <w:bCs/>
          <w:color w:val="0D0D0D" w:themeColor="text1" w:themeTint="F2"/>
          <w:sz w:val="24"/>
          <w:szCs w:val="24"/>
        </w:rPr>
        <w:t>la</w:t>
      </w:r>
      <w:proofErr w:type="spellEnd"/>
      <w:r w:rsidRPr="008F3827">
        <w:rPr>
          <w:rFonts w:ascii="Times New Roman" w:hAnsi="Times New Roman" w:cs="Times New Roman"/>
          <w:b/>
          <w:bCs/>
          <w:color w:val="0D0D0D" w:themeColor="text1" w:themeTint="F2"/>
          <w:sz w:val="24"/>
          <w:szCs w:val="24"/>
        </w:rPr>
        <w:t xml:space="preserve"> </w:t>
      </w:r>
      <w:proofErr w:type="spellStart"/>
      <w:r w:rsidRPr="008F3827">
        <w:rPr>
          <w:rFonts w:ascii="Times New Roman" w:hAnsi="Times New Roman" w:cs="Times New Roman"/>
          <w:b/>
          <w:bCs/>
          <w:color w:val="0D0D0D" w:themeColor="text1" w:themeTint="F2"/>
          <w:sz w:val="24"/>
          <w:szCs w:val="24"/>
        </w:rPr>
        <w:t>Organización</w:t>
      </w:r>
      <w:proofErr w:type="spellEnd"/>
      <w:r w:rsidRPr="008F3827">
        <w:rPr>
          <w:rFonts w:ascii="Times New Roman" w:hAnsi="Times New Roman" w:cs="Times New Roman"/>
          <w:b/>
          <w:bCs/>
          <w:color w:val="0D0D0D" w:themeColor="text1" w:themeTint="F2"/>
          <w:sz w:val="24"/>
          <w:szCs w:val="24"/>
        </w:rPr>
        <w:t xml:space="preserve"> de </w:t>
      </w:r>
      <w:proofErr w:type="spellStart"/>
      <w:r w:rsidRPr="008F3827">
        <w:rPr>
          <w:rFonts w:ascii="Times New Roman" w:hAnsi="Times New Roman" w:cs="Times New Roman"/>
          <w:b/>
          <w:bCs/>
          <w:color w:val="0D0D0D" w:themeColor="text1" w:themeTint="F2"/>
          <w:sz w:val="24"/>
          <w:szCs w:val="24"/>
        </w:rPr>
        <w:t>los</w:t>
      </w:r>
      <w:proofErr w:type="spellEnd"/>
      <w:r w:rsidRPr="008F3827">
        <w:rPr>
          <w:rFonts w:ascii="Times New Roman" w:hAnsi="Times New Roman" w:cs="Times New Roman"/>
          <w:b/>
          <w:bCs/>
          <w:color w:val="0D0D0D" w:themeColor="text1" w:themeTint="F2"/>
          <w:sz w:val="24"/>
          <w:szCs w:val="24"/>
        </w:rPr>
        <w:t xml:space="preserve"> Estados Americanos (A-41)</w:t>
      </w:r>
      <w:r w:rsidRPr="008F3827">
        <w:rPr>
          <w:rFonts w:ascii="Times New Roman" w:hAnsi="Times New Roman" w:cs="Times New Roman"/>
          <w:color w:val="0D0D0D" w:themeColor="text1" w:themeTint="F2"/>
          <w:sz w:val="24"/>
          <w:szCs w:val="24"/>
        </w:rPr>
        <w:t xml:space="preserve">. Managua, </w:t>
      </w:r>
      <w:proofErr w:type="spellStart"/>
      <w:r w:rsidRPr="008F3827">
        <w:rPr>
          <w:rFonts w:ascii="Times New Roman" w:hAnsi="Times New Roman" w:cs="Times New Roman"/>
          <w:color w:val="0D0D0D" w:themeColor="text1" w:themeTint="F2"/>
          <w:sz w:val="24"/>
          <w:szCs w:val="24"/>
        </w:rPr>
        <w:t>Nicaragua</w:t>
      </w:r>
      <w:proofErr w:type="spellEnd"/>
      <w:r w:rsidRPr="008F3827">
        <w:rPr>
          <w:rFonts w:ascii="Times New Roman" w:hAnsi="Times New Roman" w:cs="Times New Roman"/>
          <w:color w:val="0D0D0D" w:themeColor="text1" w:themeTint="F2"/>
          <w:sz w:val="24"/>
          <w:szCs w:val="24"/>
        </w:rPr>
        <w:t xml:space="preserve">. 1993. Disponível em: &lt;https://www.oas.org/es/sla/ddi/docs/tratados_multilaterales_interamericanos_A-41_carta_OEA.pdf&gt;. Acesso em: 14 set. 2021.  </w:t>
      </w:r>
    </w:p>
    <w:p w14:paraId="74A8FB45" w14:textId="21921AF6" w:rsidR="00DF6637" w:rsidRPr="008F3827" w:rsidRDefault="00DF6637" w:rsidP="008F3827">
      <w:pPr>
        <w:spacing w:after="0" w:line="240" w:lineRule="auto"/>
        <w:jc w:val="both"/>
        <w:rPr>
          <w:rFonts w:ascii="Times New Roman" w:hAnsi="Times New Roman" w:cs="Times New Roman"/>
          <w:color w:val="0D0D0D" w:themeColor="text1" w:themeTint="F2"/>
          <w:sz w:val="24"/>
          <w:szCs w:val="24"/>
        </w:rPr>
      </w:pPr>
    </w:p>
    <w:bookmarkEnd w:id="3"/>
    <w:p w14:paraId="44BE6616" w14:textId="6C3CE2B7" w:rsidR="004D3504" w:rsidRPr="008F3827" w:rsidRDefault="004D3504" w:rsidP="008F3827">
      <w:pPr>
        <w:spacing w:after="0" w:line="240" w:lineRule="auto"/>
        <w:jc w:val="both"/>
        <w:rPr>
          <w:rFonts w:ascii="Times New Roman" w:hAnsi="Times New Roman" w:cs="Times New Roman"/>
          <w:color w:val="0D0D0D" w:themeColor="text1" w:themeTint="F2"/>
          <w:sz w:val="24"/>
          <w:szCs w:val="24"/>
          <w:shd w:val="clear" w:color="auto" w:fill="FFFFFF"/>
        </w:rPr>
      </w:pPr>
      <w:r w:rsidRPr="008F3827">
        <w:rPr>
          <w:rFonts w:ascii="Times New Roman" w:hAnsi="Times New Roman" w:cs="Times New Roman"/>
          <w:color w:val="0D0D0D" w:themeColor="text1" w:themeTint="F2"/>
          <w:sz w:val="24"/>
          <w:szCs w:val="24"/>
          <w:shd w:val="clear" w:color="auto" w:fill="FFFFFF"/>
        </w:rPr>
        <w:t xml:space="preserve">PIOVESAN, Flávia. </w:t>
      </w:r>
      <w:r w:rsidR="003066A8" w:rsidRPr="008F3827">
        <w:rPr>
          <w:rFonts w:ascii="Times New Roman" w:hAnsi="Times New Roman" w:cs="Times New Roman"/>
          <w:b/>
          <w:bCs/>
          <w:color w:val="0D0D0D" w:themeColor="text1" w:themeTint="F2"/>
          <w:sz w:val="24"/>
          <w:szCs w:val="24"/>
          <w:shd w:val="clear" w:color="auto" w:fill="FFFFFF"/>
        </w:rPr>
        <w:t>Temas de Direitos Humanos</w:t>
      </w:r>
      <w:r w:rsidR="003066A8" w:rsidRPr="008F3827">
        <w:rPr>
          <w:rFonts w:ascii="Times New Roman" w:hAnsi="Times New Roman" w:cs="Times New Roman"/>
          <w:color w:val="0D0D0D" w:themeColor="text1" w:themeTint="F2"/>
          <w:sz w:val="24"/>
          <w:szCs w:val="24"/>
          <w:shd w:val="clear" w:color="auto" w:fill="FFFFFF"/>
        </w:rPr>
        <w:t>. 9</w:t>
      </w:r>
      <w:r w:rsidRPr="008F3827">
        <w:rPr>
          <w:rFonts w:ascii="Times New Roman" w:hAnsi="Times New Roman" w:cs="Times New Roman"/>
          <w:color w:val="0D0D0D" w:themeColor="text1" w:themeTint="F2"/>
          <w:sz w:val="24"/>
          <w:szCs w:val="24"/>
          <w:shd w:val="clear" w:color="auto" w:fill="FFFFFF"/>
        </w:rPr>
        <w:t xml:space="preserve">. ed., rev. </w:t>
      </w:r>
      <w:proofErr w:type="spellStart"/>
      <w:r w:rsidRPr="008F3827">
        <w:rPr>
          <w:rFonts w:ascii="Times New Roman" w:hAnsi="Times New Roman" w:cs="Times New Roman"/>
          <w:color w:val="0D0D0D" w:themeColor="text1" w:themeTint="F2"/>
          <w:sz w:val="24"/>
          <w:szCs w:val="24"/>
          <w:shd w:val="clear" w:color="auto" w:fill="FFFFFF"/>
        </w:rPr>
        <w:t>ampl</w:t>
      </w:r>
      <w:proofErr w:type="spellEnd"/>
      <w:r w:rsidRPr="008F3827">
        <w:rPr>
          <w:rFonts w:ascii="Times New Roman" w:hAnsi="Times New Roman" w:cs="Times New Roman"/>
          <w:color w:val="0D0D0D" w:themeColor="text1" w:themeTint="F2"/>
          <w:sz w:val="24"/>
          <w:szCs w:val="24"/>
          <w:shd w:val="clear" w:color="auto" w:fill="FFFFFF"/>
        </w:rPr>
        <w:t>. e atu</w:t>
      </w:r>
      <w:r w:rsidR="00561F0B" w:rsidRPr="008F3827">
        <w:rPr>
          <w:rFonts w:ascii="Times New Roman" w:hAnsi="Times New Roman" w:cs="Times New Roman"/>
          <w:color w:val="0D0D0D" w:themeColor="text1" w:themeTint="F2"/>
          <w:sz w:val="24"/>
          <w:szCs w:val="24"/>
          <w:shd w:val="clear" w:color="auto" w:fill="FFFFFF"/>
        </w:rPr>
        <w:t>al. São Paulo: Saraiva, 2016</w:t>
      </w:r>
      <w:r w:rsidRPr="008F3827">
        <w:rPr>
          <w:rFonts w:ascii="Times New Roman" w:hAnsi="Times New Roman" w:cs="Times New Roman"/>
          <w:color w:val="0D0D0D" w:themeColor="text1" w:themeTint="F2"/>
          <w:sz w:val="24"/>
          <w:szCs w:val="24"/>
          <w:shd w:val="clear" w:color="auto" w:fill="FFFFFF"/>
        </w:rPr>
        <w:t>.</w:t>
      </w:r>
    </w:p>
    <w:p w14:paraId="18A1823C" w14:textId="77777777" w:rsidR="00E42AD2" w:rsidRPr="008F3827" w:rsidRDefault="00E42AD2" w:rsidP="008F3827">
      <w:pPr>
        <w:spacing w:after="0" w:line="240" w:lineRule="auto"/>
        <w:jc w:val="both"/>
        <w:rPr>
          <w:rFonts w:ascii="Times New Roman" w:hAnsi="Times New Roman" w:cs="Times New Roman"/>
          <w:color w:val="0D0D0D" w:themeColor="text1" w:themeTint="F2"/>
          <w:sz w:val="24"/>
          <w:szCs w:val="24"/>
          <w:shd w:val="clear" w:color="auto" w:fill="FFFFFF"/>
        </w:rPr>
      </w:pPr>
    </w:p>
    <w:p w14:paraId="7BF98206" w14:textId="45B78885" w:rsidR="00BC588D" w:rsidRDefault="00BC588D" w:rsidP="007F1A7E">
      <w:pPr>
        <w:spacing w:after="0" w:line="240" w:lineRule="auto"/>
        <w:jc w:val="both"/>
        <w:rPr>
          <w:rFonts w:ascii="Times New Roman" w:hAnsi="Times New Roman" w:cs="Times New Roman"/>
          <w:color w:val="0D0D0D" w:themeColor="text1" w:themeTint="F2"/>
          <w:sz w:val="24"/>
          <w:szCs w:val="24"/>
          <w:shd w:val="clear" w:color="auto" w:fill="FFFFFF"/>
        </w:rPr>
      </w:pPr>
    </w:p>
    <w:sectPr w:rsidR="00BC588D" w:rsidSect="009C25F4">
      <w:headerReference w:type="default" r:id="rId21"/>
      <w:pgSz w:w="11906" w:h="16838" w:code="9"/>
      <w:pgMar w:top="1701" w:right="1134" w:bottom="1134" w:left="1701"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F0A8" w14:textId="77777777" w:rsidR="0005084F" w:rsidRDefault="0005084F" w:rsidP="007122A0">
      <w:pPr>
        <w:spacing w:after="0" w:line="240" w:lineRule="auto"/>
      </w:pPr>
      <w:r>
        <w:separator/>
      </w:r>
    </w:p>
  </w:endnote>
  <w:endnote w:type="continuationSeparator" w:id="0">
    <w:p w14:paraId="3CBAC5E1" w14:textId="77777777" w:rsidR="0005084F" w:rsidRDefault="0005084F" w:rsidP="0071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9E6F" w14:textId="77777777" w:rsidR="0005084F" w:rsidRDefault="0005084F" w:rsidP="007122A0">
      <w:pPr>
        <w:spacing w:after="0" w:line="240" w:lineRule="auto"/>
      </w:pPr>
      <w:r>
        <w:separator/>
      </w:r>
    </w:p>
  </w:footnote>
  <w:footnote w:type="continuationSeparator" w:id="0">
    <w:p w14:paraId="05979FDC" w14:textId="77777777" w:rsidR="0005084F" w:rsidRDefault="0005084F" w:rsidP="007122A0">
      <w:pPr>
        <w:spacing w:after="0" w:line="240" w:lineRule="auto"/>
      </w:pPr>
      <w:r>
        <w:continuationSeparator/>
      </w:r>
    </w:p>
  </w:footnote>
  <w:footnote w:id="1">
    <w:p w14:paraId="6DA9CBFC" w14:textId="45F299A2" w:rsidR="00BB75B4" w:rsidRPr="008447D7" w:rsidRDefault="00BB75B4" w:rsidP="008447D7">
      <w:pPr>
        <w:pStyle w:val="Textodenotaderodap"/>
        <w:jc w:val="both"/>
        <w:rPr>
          <w:rFonts w:ascii="Times New Roman" w:hAnsi="Times New Roman" w:cs="Times New Roman"/>
        </w:rPr>
      </w:pPr>
      <w:r w:rsidRPr="008447D7">
        <w:rPr>
          <w:rStyle w:val="Refdenotaderodap"/>
          <w:rFonts w:ascii="Times New Roman" w:hAnsi="Times New Roman" w:cs="Times New Roman"/>
          <w:vertAlign w:val="superscript"/>
        </w:rPr>
        <w:footnoteRef/>
      </w:r>
      <w:r w:rsidRPr="008447D7">
        <w:rPr>
          <w:rFonts w:ascii="Times New Roman" w:hAnsi="Times New Roman" w:cs="Times New Roman"/>
        </w:rPr>
        <w:t xml:space="preserve"> </w:t>
      </w:r>
      <w:r w:rsidR="00307BAB" w:rsidRPr="008447D7">
        <w:rPr>
          <w:rFonts w:ascii="Times New Roman" w:hAnsi="Times New Roman" w:cs="Times New Roman"/>
        </w:rPr>
        <w:t>Acadêmica do curso de Direito, do UniCathedral – Centro Universitário.</w:t>
      </w:r>
      <w:r w:rsidR="00CD0102">
        <w:rPr>
          <w:rFonts w:ascii="Times New Roman" w:hAnsi="Times New Roman" w:cs="Times New Roman"/>
        </w:rPr>
        <w:t xml:space="preserve"> E-mail: </w:t>
      </w:r>
      <w:r w:rsidR="00CD0102" w:rsidRPr="00CD0102">
        <w:rPr>
          <w:rFonts w:ascii="Times New Roman" w:hAnsi="Times New Roman" w:cs="Times New Roman"/>
        </w:rPr>
        <w:t>aline.machado.2510@alunos.unicathedral.edu.br</w:t>
      </w:r>
    </w:p>
  </w:footnote>
  <w:footnote w:id="2">
    <w:p w14:paraId="56D9CD84" w14:textId="5B34F4F8" w:rsidR="00D92E00" w:rsidRPr="008447D7" w:rsidRDefault="002543A7" w:rsidP="008447D7">
      <w:pPr>
        <w:pStyle w:val="Textodenotaderodap"/>
        <w:jc w:val="both"/>
        <w:rPr>
          <w:rFonts w:ascii="Times New Roman" w:hAnsi="Times New Roman" w:cs="Times New Roman"/>
        </w:rPr>
      </w:pPr>
      <w:r w:rsidRPr="008447D7">
        <w:rPr>
          <w:rStyle w:val="Refdenotaderodap"/>
          <w:rFonts w:ascii="Times New Roman" w:hAnsi="Times New Roman" w:cs="Times New Roman"/>
          <w:vertAlign w:val="superscript"/>
        </w:rPr>
        <w:footnoteRef/>
      </w:r>
      <w:r w:rsidRPr="008447D7">
        <w:rPr>
          <w:rFonts w:ascii="Times New Roman" w:hAnsi="Times New Roman" w:cs="Times New Roman"/>
          <w:vertAlign w:val="superscript"/>
        </w:rPr>
        <w:t xml:space="preserve"> </w:t>
      </w:r>
      <w:r w:rsidR="00CD1409" w:rsidRPr="00CD1409">
        <w:rPr>
          <w:rFonts w:ascii="Times New Roman" w:hAnsi="Times New Roman" w:cs="Times New Roman"/>
        </w:rPr>
        <w:t>Especialista em Direito Civil e Processo Civil pelo Centro Universitário Cathedral, Brasil (2018). Especialista em Docência do Ensino Superior para Educação a Distância pelo Centro Universitário Cathedral, Brasil (2016) Docente do Curso de Direito do Centro Universitário UniCathedral (Brasil). E-mail: rosimeire.andreotti@unicathedral.edu.br</w:t>
      </w:r>
    </w:p>
  </w:footnote>
  <w:footnote w:id="3">
    <w:p w14:paraId="39AB9B46" w14:textId="2AA3C904" w:rsidR="007B245A" w:rsidRDefault="007B245A" w:rsidP="005927FE">
      <w:pPr>
        <w:pStyle w:val="Textodenotaderodap"/>
        <w:jc w:val="both"/>
      </w:pPr>
      <w:r w:rsidRPr="005927FE">
        <w:rPr>
          <w:rStyle w:val="Refdenotaderodap"/>
          <w:vertAlign w:val="superscript"/>
        </w:rPr>
        <w:footnoteRef/>
      </w:r>
      <w:r>
        <w:t xml:space="preserve"> </w:t>
      </w:r>
      <w:r w:rsidRPr="00A866A6">
        <w:rPr>
          <w:rFonts w:ascii="Times New Roman" w:hAnsi="Times New Roman" w:cs="Times New Roman"/>
        </w:rPr>
        <w:t>Doutora em Educação (UCLV/UFBA), com Pós-doutorado em Educação e Saúde (UFMT). Bacharel em Serviço Social. Licenciada em Pedagogia. Professora nos Curso de Direito e de Pedagogia. Pesquisadora no Núcleo de Iniciação Científica na linha – Direitos Humanos e Cidadania, do Centro Universitário Cathedral- UNICATHEDRAL. E-mail: gisele.lira@unicathedral.edu.br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266457"/>
      <w:docPartObj>
        <w:docPartGallery w:val="Page Numbers (Top of Page)"/>
        <w:docPartUnique/>
      </w:docPartObj>
    </w:sdtPr>
    <w:sdtEndPr/>
    <w:sdtContent>
      <w:p w14:paraId="1DA41BF9" w14:textId="78F18B73" w:rsidR="00B76EC8" w:rsidRDefault="00B76EC8">
        <w:pPr>
          <w:pStyle w:val="Cabealho"/>
          <w:jc w:val="right"/>
        </w:pPr>
        <w:r>
          <w:fldChar w:fldCharType="begin"/>
        </w:r>
        <w:r>
          <w:instrText>PAGE   \* MERGEFORMAT</w:instrText>
        </w:r>
        <w:r>
          <w:fldChar w:fldCharType="separate"/>
        </w:r>
        <w:r>
          <w:t>2</w:t>
        </w:r>
        <w:r>
          <w:fldChar w:fldCharType="end"/>
        </w:r>
      </w:p>
    </w:sdtContent>
  </w:sdt>
  <w:p w14:paraId="511962D8" w14:textId="52C2A324" w:rsidR="006C2FF3" w:rsidRPr="00145167" w:rsidRDefault="006C2FF3">
    <w:pPr>
      <w:pStyle w:val="Cabealho"/>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F5C"/>
    <w:multiLevelType w:val="hybridMultilevel"/>
    <w:tmpl w:val="75D4CA04"/>
    <w:lvl w:ilvl="0" w:tplc="8A844D1C">
      <w:start w:val="1"/>
      <w:numFmt w:val="decimal"/>
      <w:lvlText w:val="%1."/>
      <w:lvlJc w:val="left"/>
      <w:pPr>
        <w:ind w:left="-71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 w:hanging="360"/>
      </w:pPr>
    </w:lvl>
    <w:lvl w:ilvl="2" w:tplc="0416001B" w:tentative="1">
      <w:start w:val="1"/>
      <w:numFmt w:val="lowerRoman"/>
      <w:lvlText w:val="%3."/>
      <w:lvlJc w:val="right"/>
      <w:pPr>
        <w:ind w:left="722" w:hanging="180"/>
      </w:pPr>
    </w:lvl>
    <w:lvl w:ilvl="3" w:tplc="0416000F" w:tentative="1">
      <w:start w:val="1"/>
      <w:numFmt w:val="decimal"/>
      <w:lvlText w:val="%4."/>
      <w:lvlJc w:val="left"/>
      <w:pPr>
        <w:ind w:left="1442" w:hanging="360"/>
      </w:pPr>
    </w:lvl>
    <w:lvl w:ilvl="4" w:tplc="04160019" w:tentative="1">
      <w:start w:val="1"/>
      <w:numFmt w:val="lowerLetter"/>
      <w:lvlText w:val="%5."/>
      <w:lvlJc w:val="left"/>
      <w:pPr>
        <w:ind w:left="2162" w:hanging="360"/>
      </w:pPr>
    </w:lvl>
    <w:lvl w:ilvl="5" w:tplc="0416001B" w:tentative="1">
      <w:start w:val="1"/>
      <w:numFmt w:val="lowerRoman"/>
      <w:lvlText w:val="%6."/>
      <w:lvlJc w:val="right"/>
      <w:pPr>
        <w:ind w:left="2882" w:hanging="180"/>
      </w:pPr>
    </w:lvl>
    <w:lvl w:ilvl="6" w:tplc="0416000F" w:tentative="1">
      <w:start w:val="1"/>
      <w:numFmt w:val="decimal"/>
      <w:lvlText w:val="%7."/>
      <w:lvlJc w:val="left"/>
      <w:pPr>
        <w:ind w:left="3602" w:hanging="360"/>
      </w:pPr>
    </w:lvl>
    <w:lvl w:ilvl="7" w:tplc="04160019" w:tentative="1">
      <w:start w:val="1"/>
      <w:numFmt w:val="lowerLetter"/>
      <w:lvlText w:val="%8."/>
      <w:lvlJc w:val="left"/>
      <w:pPr>
        <w:ind w:left="4322" w:hanging="360"/>
      </w:pPr>
    </w:lvl>
    <w:lvl w:ilvl="8" w:tplc="0416001B" w:tentative="1">
      <w:start w:val="1"/>
      <w:numFmt w:val="lowerRoman"/>
      <w:lvlText w:val="%9."/>
      <w:lvlJc w:val="right"/>
      <w:pPr>
        <w:ind w:left="5042" w:hanging="180"/>
      </w:pPr>
    </w:lvl>
  </w:abstractNum>
  <w:abstractNum w:abstractNumId="1" w15:restartNumberingAfterBreak="0">
    <w:nsid w:val="08320F5D"/>
    <w:multiLevelType w:val="multilevel"/>
    <w:tmpl w:val="B030A9F2"/>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04256A"/>
    <w:multiLevelType w:val="hybridMultilevel"/>
    <w:tmpl w:val="27D8D71E"/>
    <w:lvl w:ilvl="0" w:tplc="8CCE361E">
      <w:start w:val="1"/>
      <w:numFmt w:val="decimal"/>
      <w:lvlText w:val="2.%1."/>
      <w:lvlJc w:val="left"/>
      <w:pPr>
        <w:ind w:left="108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73D3095"/>
    <w:multiLevelType w:val="hybridMultilevel"/>
    <w:tmpl w:val="F8F470AA"/>
    <w:lvl w:ilvl="0" w:tplc="9320E11C">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795725"/>
    <w:multiLevelType w:val="hybridMultilevel"/>
    <w:tmpl w:val="CCF8004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1B391C31"/>
    <w:multiLevelType w:val="hybridMultilevel"/>
    <w:tmpl w:val="90965C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6E1D46"/>
    <w:multiLevelType w:val="hybridMultilevel"/>
    <w:tmpl w:val="DFDE01AC"/>
    <w:lvl w:ilvl="0" w:tplc="04160001">
      <w:start w:val="1"/>
      <w:numFmt w:val="bullet"/>
      <w:lvlText w:val=""/>
      <w:lvlJc w:val="left"/>
      <w:pPr>
        <w:ind w:left="1069" w:hanging="360"/>
      </w:pPr>
      <w:rPr>
        <w:rFonts w:ascii="Symbol" w:hAnsi="Symbol"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8EB6B8E"/>
    <w:multiLevelType w:val="hybridMultilevel"/>
    <w:tmpl w:val="F65832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C3667F"/>
    <w:multiLevelType w:val="multilevel"/>
    <w:tmpl w:val="0A9E8D8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30EE603C"/>
    <w:multiLevelType w:val="hybridMultilevel"/>
    <w:tmpl w:val="DCD2F646"/>
    <w:lvl w:ilvl="0" w:tplc="97D0A8F0">
      <w:start w:val="1"/>
      <w:numFmt w:val="decimal"/>
      <w:lvlText w:val="%1."/>
      <w:lvlJc w:val="left"/>
      <w:pPr>
        <w:ind w:left="720" w:hanging="360"/>
      </w:pPr>
      <w:rPr>
        <w:rFonts w:ascii="Times New Roman" w:hAnsi="Times New Roman" w:cs="Times New Roman" w:hint="default"/>
        <w:b/>
        <w:bCs/>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547D23"/>
    <w:multiLevelType w:val="multilevel"/>
    <w:tmpl w:val="DCDEB6A8"/>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3"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11" w15:restartNumberingAfterBreak="0">
    <w:nsid w:val="348D3874"/>
    <w:multiLevelType w:val="hybridMultilevel"/>
    <w:tmpl w:val="DCB6D2AC"/>
    <w:lvl w:ilvl="0" w:tplc="92C2B18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ED0DEC"/>
    <w:multiLevelType w:val="multilevel"/>
    <w:tmpl w:val="7AD258E2"/>
    <w:lvl w:ilvl="0">
      <w:start w:val="1"/>
      <w:numFmt w:val="decimal"/>
      <w:pStyle w:val="Ttulo5"/>
      <w:lvlText w:val="%1"/>
      <w:lvlJc w:val="left"/>
      <w:pPr>
        <w:ind w:left="106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2."/>
      <w:lvlJc w:val="left"/>
      <w:pPr>
        <w:ind w:left="643"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55003025"/>
    <w:multiLevelType w:val="hybridMultilevel"/>
    <w:tmpl w:val="565A4204"/>
    <w:lvl w:ilvl="0" w:tplc="0416000F">
      <w:start w:val="1"/>
      <w:numFmt w:val="decimal"/>
      <w:lvlText w:val="%1."/>
      <w:lvlJc w:val="left"/>
      <w:pPr>
        <w:ind w:left="1799" w:hanging="360"/>
      </w:pPr>
    </w:lvl>
    <w:lvl w:ilvl="1" w:tplc="04160019" w:tentative="1">
      <w:start w:val="1"/>
      <w:numFmt w:val="lowerLetter"/>
      <w:lvlText w:val="%2."/>
      <w:lvlJc w:val="left"/>
      <w:pPr>
        <w:ind w:left="2519" w:hanging="360"/>
      </w:pPr>
    </w:lvl>
    <w:lvl w:ilvl="2" w:tplc="0416001B" w:tentative="1">
      <w:start w:val="1"/>
      <w:numFmt w:val="lowerRoman"/>
      <w:lvlText w:val="%3."/>
      <w:lvlJc w:val="right"/>
      <w:pPr>
        <w:ind w:left="3239" w:hanging="180"/>
      </w:pPr>
    </w:lvl>
    <w:lvl w:ilvl="3" w:tplc="0416000F" w:tentative="1">
      <w:start w:val="1"/>
      <w:numFmt w:val="decimal"/>
      <w:lvlText w:val="%4."/>
      <w:lvlJc w:val="left"/>
      <w:pPr>
        <w:ind w:left="3959" w:hanging="360"/>
      </w:pPr>
    </w:lvl>
    <w:lvl w:ilvl="4" w:tplc="04160019" w:tentative="1">
      <w:start w:val="1"/>
      <w:numFmt w:val="lowerLetter"/>
      <w:lvlText w:val="%5."/>
      <w:lvlJc w:val="left"/>
      <w:pPr>
        <w:ind w:left="4679" w:hanging="360"/>
      </w:pPr>
    </w:lvl>
    <w:lvl w:ilvl="5" w:tplc="0416001B" w:tentative="1">
      <w:start w:val="1"/>
      <w:numFmt w:val="lowerRoman"/>
      <w:lvlText w:val="%6."/>
      <w:lvlJc w:val="right"/>
      <w:pPr>
        <w:ind w:left="5399" w:hanging="180"/>
      </w:pPr>
    </w:lvl>
    <w:lvl w:ilvl="6" w:tplc="0416000F" w:tentative="1">
      <w:start w:val="1"/>
      <w:numFmt w:val="decimal"/>
      <w:lvlText w:val="%7."/>
      <w:lvlJc w:val="left"/>
      <w:pPr>
        <w:ind w:left="6119" w:hanging="360"/>
      </w:pPr>
    </w:lvl>
    <w:lvl w:ilvl="7" w:tplc="04160019" w:tentative="1">
      <w:start w:val="1"/>
      <w:numFmt w:val="lowerLetter"/>
      <w:lvlText w:val="%8."/>
      <w:lvlJc w:val="left"/>
      <w:pPr>
        <w:ind w:left="6839" w:hanging="360"/>
      </w:pPr>
    </w:lvl>
    <w:lvl w:ilvl="8" w:tplc="0416001B" w:tentative="1">
      <w:start w:val="1"/>
      <w:numFmt w:val="lowerRoman"/>
      <w:lvlText w:val="%9."/>
      <w:lvlJc w:val="right"/>
      <w:pPr>
        <w:ind w:left="7559" w:hanging="180"/>
      </w:pPr>
    </w:lvl>
  </w:abstractNum>
  <w:abstractNum w:abstractNumId="14" w15:restartNumberingAfterBreak="0">
    <w:nsid w:val="57C7342A"/>
    <w:multiLevelType w:val="hybridMultilevel"/>
    <w:tmpl w:val="CC80F4D6"/>
    <w:lvl w:ilvl="0" w:tplc="587A912A">
      <w:start w:val="1"/>
      <w:numFmt w:val="decimal"/>
      <w:lvlText w:val="2.%1"/>
      <w:lvlJc w:val="left"/>
      <w:pPr>
        <w:ind w:left="2158" w:hanging="36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2878" w:hanging="360"/>
      </w:pPr>
    </w:lvl>
    <w:lvl w:ilvl="2" w:tplc="FFFFFFFF" w:tentative="1">
      <w:start w:val="1"/>
      <w:numFmt w:val="lowerRoman"/>
      <w:lvlText w:val="%3."/>
      <w:lvlJc w:val="right"/>
      <w:pPr>
        <w:ind w:left="3598" w:hanging="180"/>
      </w:pPr>
    </w:lvl>
    <w:lvl w:ilvl="3" w:tplc="FFFFFFFF" w:tentative="1">
      <w:start w:val="1"/>
      <w:numFmt w:val="decimal"/>
      <w:lvlText w:val="%4."/>
      <w:lvlJc w:val="left"/>
      <w:pPr>
        <w:ind w:left="4318" w:hanging="360"/>
      </w:pPr>
    </w:lvl>
    <w:lvl w:ilvl="4" w:tplc="FFFFFFFF" w:tentative="1">
      <w:start w:val="1"/>
      <w:numFmt w:val="lowerLetter"/>
      <w:lvlText w:val="%5."/>
      <w:lvlJc w:val="left"/>
      <w:pPr>
        <w:ind w:left="5038" w:hanging="360"/>
      </w:pPr>
    </w:lvl>
    <w:lvl w:ilvl="5" w:tplc="FFFFFFFF" w:tentative="1">
      <w:start w:val="1"/>
      <w:numFmt w:val="lowerRoman"/>
      <w:lvlText w:val="%6."/>
      <w:lvlJc w:val="right"/>
      <w:pPr>
        <w:ind w:left="5758" w:hanging="180"/>
      </w:pPr>
    </w:lvl>
    <w:lvl w:ilvl="6" w:tplc="FFFFFFFF" w:tentative="1">
      <w:start w:val="1"/>
      <w:numFmt w:val="decimal"/>
      <w:lvlText w:val="%7."/>
      <w:lvlJc w:val="left"/>
      <w:pPr>
        <w:ind w:left="6478" w:hanging="360"/>
      </w:pPr>
    </w:lvl>
    <w:lvl w:ilvl="7" w:tplc="FFFFFFFF" w:tentative="1">
      <w:start w:val="1"/>
      <w:numFmt w:val="lowerLetter"/>
      <w:lvlText w:val="%8."/>
      <w:lvlJc w:val="left"/>
      <w:pPr>
        <w:ind w:left="7198" w:hanging="360"/>
      </w:pPr>
    </w:lvl>
    <w:lvl w:ilvl="8" w:tplc="FFFFFFFF" w:tentative="1">
      <w:start w:val="1"/>
      <w:numFmt w:val="lowerRoman"/>
      <w:lvlText w:val="%9."/>
      <w:lvlJc w:val="right"/>
      <w:pPr>
        <w:ind w:left="7918" w:hanging="180"/>
      </w:pPr>
    </w:lvl>
  </w:abstractNum>
  <w:abstractNum w:abstractNumId="15" w15:restartNumberingAfterBreak="0">
    <w:nsid w:val="5A9C558E"/>
    <w:multiLevelType w:val="hybridMultilevel"/>
    <w:tmpl w:val="B55050DE"/>
    <w:lvl w:ilvl="0" w:tplc="E73CAE7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9768C8"/>
    <w:multiLevelType w:val="hybridMultilevel"/>
    <w:tmpl w:val="162884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DB791A"/>
    <w:multiLevelType w:val="hybridMultilevel"/>
    <w:tmpl w:val="7D500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775484"/>
    <w:multiLevelType w:val="multilevel"/>
    <w:tmpl w:val="08BC711A"/>
    <w:lvl w:ilvl="0">
      <w:start w:val="2"/>
      <w:numFmt w:val="decimal"/>
      <w:lvlText w:val="%1"/>
      <w:lvlJc w:val="left"/>
      <w:pPr>
        <w:ind w:left="360" w:hanging="360"/>
      </w:pPr>
      <w:rPr>
        <w:rFonts w:hint="default"/>
      </w:rPr>
    </w:lvl>
    <w:lvl w:ilvl="1">
      <w:start w:val="2"/>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9" w15:restartNumberingAfterBreak="0">
    <w:nsid w:val="6E4D4EFB"/>
    <w:multiLevelType w:val="hybridMultilevel"/>
    <w:tmpl w:val="551C82CE"/>
    <w:lvl w:ilvl="0" w:tplc="0416000F">
      <w:start w:val="1"/>
      <w:numFmt w:val="decimal"/>
      <w:lvlText w:val="%1."/>
      <w:lvlJc w:val="left"/>
      <w:pPr>
        <w:ind w:left="2158" w:hanging="360"/>
      </w:pPr>
    </w:lvl>
    <w:lvl w:ilvl="1" w:tplc="04160019" w:tentative="1">
      <w:start w:val="1"/>
      <w:numFmt w:val="lowerLetter"/>
      <w:lvlText w:val="%2."/>
      <w:lvlJc w:val="left"/>
      <w:pPr>
        <w:ind w:left="2878" w:hanging="360"/>
      </w:pPr>
    </w:lvl>
    <w:lvl w:ilvl="2" w:tplc="0416001B" w:tentative="1">
      <w:start w:val="1"/>
      <w:numFmt w:val="lowerRoman"/>
      <w:lvlText w:val="%3."/>
      <w:lvlJc w:val="right"/>
      <w:pPr>
        <w:ind w:left="3598" w:hanging="180"/>
      </w:pPr>
    </w:lvl>
    <w:lvl w:ilvl="3" w:tplc="0416000F" w:tentative="1">
      <w:start w:val="1"/>
      <w:numFmt w:val="decimal"/>
      <w:lvlText w:val="%4."/>
      <w:lvlJc w:val="left"/>
      <w:pPr>
        <w:ind w:left="4318" w:hanging="360"/>
      </w:pPr>
    </w:lvl>
    <w:lvl w:ilvl="4" w:tplc="04160019" w:tentative="1">
      <w:start w:val="1"/>
      <w:numFmt w:val="lowerLetter"/>
      <w:lvlText w:val="%5."/>
      <w:lvlJc w:val="left"/>
      <w:pPr>
        <w:ind w:left="5038" w:hanging="360"/>
      </w:pPr>
    </w:lvl>
    <w:lvl w:ilvl="5" w:tplc="0416001B" w:tentative="1">
      <w:start w:val="1"/>
      <w:numFmt w:val="lowerRoman"/>
      <w:lvlText w:val="%6."/>
      <w:lvlJc w:val="right"/>
      <w:pPr>
        <w:ind w:left="5758" w:hanging="180"/>
      </w:pPr>
    </w:lvl>
    <w:lvl w:ilvl="6" w:tplc="0416000F" w:tentative="1">
      <w:start w:val="1"/>
      <w:numFmt w:val="decimal"/>
      <w:lvlText w:val="%7."/>
      <w:lvlJc w:val="left"/>
      <w:pPr>
        <w:ind w:left="6478" w:hanging="360"/>
      </w:pPr>
    </w:lvl>
    <w:lvl w:ilvl="7" w:tplc="04160019" w:tentative="1">
      <w:start w:val="1"/>
      <w:numFmt w:val="lowerLetter"/>
      <w:lvlText w:val="%8."/>
      <w:lvlJc w:val="left"/>
      <w:pPr>
        <w:ind w:left="7198" w:hanging="360"/>
      </w:pPr>
    </w:lvl>
    <w:lvl w:ilvl="8" w:tplc="0416001B" w:tentative="1">
      <w:start w:val="1"/>
      <w:numFmt w:val="lowerRoman"/>
      <w:lvlText w:val="%9."/>
      <w:lvlJc w:val="right"/>
      <w:pPr>
        <w:ind w:left="7918" w:hanging="180"/>
      </w:pPr>
    </w:lvl>
  </w:abstractNum>
  <w:abstractNum w:abstractNumId="20" w15:restartNumberingAfterBreak="0">
    <w:nsid w:val="6EBF5693"/>
    <w:multiLevelType w:val="hybridMultilevel"/>
    <w:tmpl w:val="0E6A400C"/>
    <w:lvl w:ilvl="0" w:tplc="587A912A">
      <w:start w:val="1"/>
      <w:numFmt w:val="decimal"/>
      <w:lvlText w:val="2.%1"/>
      <w:lvlJc w:val="left"/>
      <w:pPr>
        <w:ind w:left="720" w:hanging="36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B963A2"/>
    <w:multiLevelType w:val="multilevel"/>
    <w:tmpl w:val="BD6ED552"/>
    <w:lvl w:ilvl="0">
      <w:start w:val="1"/>
      <w:numFmt w:val="decimal"/>
      <w:lvlText w:val="%1"/>
      <w:lvlJc w:val="left"/>
      <w:pPr>
        <w:ind w:left="1079" w:hanging="360"/>
      </w:pPr>
    </w:lvl>
    <w:lvl w:ilvl="1">
      <w:start w:val="1"/>
      <w:numFmt w:val="decimal"/>
      <w:lvlText w:val="2.%2"/>
      <w:lvlJc w:val="left"/>
      <w:pPr>
        <w:ind w:left="1383" w:hanging="390"/>
      </w:pPr>
      <w:rPr>
        <w:b w:val="0"/>
        <w:bCs w:val="0"/>
      </w:rPr>
    </w:lvl>
    <w:lvl w:ilvl="2">
      <w:start w:val="1"/>
      <w:numFmt w:val="decimal"/>
      <w:isLgl/>
      <w:lvlText w:val="%1.%2.%3"/>
      <w:lvlJc w:val="left"/>
      <w:pPr>
        <w:ind w:left="1439" w:hanging="720"/>
      </w:pPr>
      <w:rPr>
        <w:rFonts w:hint="default"/>
        <w:b/>
        <w:color w:val="auto"/>
      </w:rPr>
    </w:lvl>
    <w:lvl w:ilvl="3">
      <w:start w:val="1"/>
      <w:numFmt w:val="decimal"/>
      <w:isLgl/>
      <w:lvlText w:val="%1.%2.%3.%4"/>
      <w:lvlJc w:val="left"/>
      <w:pPr>
        <w:ind w:left="1439" w:hanging="720"/>
      </w:pPr>
      <w:rPr>
        <w:rFonts w:hint="default"/>
        <w:b/>
        <w:color w:val="auto"/>
      </w:rPr>
    </w:lvl>
    <w:lvl w:ilvl="4">
      <w:start w:val="1"/>
      <w:numFmt w:val="decimal"/>
      <w:isLgl/>
      <w:lvlText w:val="%1.%2.%3.%4.%5"/>
      <w:lvlJc w:val="left"/>
      <w:pPr>
        <w:ind w:left="1799" w:hanging="1080"/>
      </w:pPr>
      <w:rPr>
        <w:rFonts w:hint="default"/>
        <w:b/>
        <w:color w:val="auto"/>
      </w:rPr>
    </w:lvl>
    <w:lvl w:ilvl="5">
      <w:start w:val="1"/>
      <w:numFmt w:val="decimal"/>
      <w:isLgl/>
      <w:lvlText w:val="%1.%2.%3.%4.%5.%6"/>
      <w:lvlJc w:val="left"/>
      <w:pPr>
        <w:ind w:left="1799" w:hanging="1080"/>
      </w:pPr>
      <w:rPr>
        <w:rFonts w:hint="default"/>
        <w:b/>
        <w:color w:val="auto"/>
      </w:rPr>
    </w:lvl>
    <w:lvl w:ilvl="6">
      <w:start w:val="1"/>
      <w:numFmt w:val="decimal"/>
      <w:isLgl/>
      <w:lvlText w:val="%1.%2.%3.%4.%5.%6.%7"/>
      <w:lvlJc w:val="left"/>
      <w:pPr>
        <w:ind w:left="2159" w:hanging="1440"/>
      </w:pPr>
      <w:rPr>
        <w:rFonts w:hint="default"/>
        <w:b/>
        <w:color w:val="auto"/>
      </w:rPr>
    </w:lvl>
    <w:lvl w:ilvl="7">
      <w:start w:val="1"/>
      <w:numFmt w:val="decimal"/>
      <w:isLgl/>
      <w:lvlText w:val="%1.%2.%3.%4.%5.%6.%7.%8"/>
      <w:lvlJc w:val="left"/>
      <w:pPr>
        <w:ind w:left="2159" w:hanging="1440"/>
      </w:pPr>
      <w:rPr>
        <w:rFonts w:hint="default"/>
        <w:b/>
        <w:color w:val="auto"/>
      </w:rPr>
    </w:lvl>
    <w:lvl w:ilvl="8">
      <w:start w:val="1"/>
      <w:numFmt w:val="decimal"/>
      <w:isLgl/>
      <w:lvlText w:val="%1.%2.%3.%4.%5.%6.%7.%8.%9"/>
      <w:lvlJc w:val="left"/>
      <w:pPr>
        <w:ind w:left="2519" w:hanging="1800"/>
      </w:pPr>
      <w:rPr>
        <w:rFonts w:hint="default"/>
        <w:b/>
        <w:color w:val="auto"/>
      </w:rPr>
    </w:lvl>
  </w:abstractNum>
  <w:abstractNum w:abstractNumId="22" w15:restartNumberingAfterBreak="0">
    <w:nsid w:val="74D72CC4"/>
    <w:multiLevelType w:val="multilevel"/>
    <w:tmpl w:val="3E6C27FE"/>
    <w:lvl w:ilvl="0">
      <w:start w:val="1"/>
      <w:numFmt w:val="decimal"/>
      <w:lvlText w:va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E5669C"/>
    <w:multiLevelType w:val="hybridMultilevel"/>
    <w:tmpl w:val="73CCD9FE"/>
    <w:lvl w:ilvl="0" w:tplc="587A912A">
      <w:start w:val="1"/>
      <w:numFmt w:val="decimal"/>
      <w:lvlText w:val="2.%1"/>
      <w:lvlJc w:val="left"/>
      <w:pPr>
        <w:ind w:left="720" w:hanging="36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44116C"/>
    <w:multiLevelType w:val="multilevel"/>
    <w:tmpl w:val="E7EE3BC6"/>
    <w:lvl w:ilvl="0">
      <w:start w:val="1"/>
      <w:numFmt w:val="decimal"/>
      <w:lvlText w:val="%1"/>
      <w:lvlJc w:val="left"/>
      <w:pPr>
        <w:ind w:left="644" w:hanging="360"/>
      </w:pPr>
    </w:lvl>
    <w:lvl w:ilvl="1">
      <w:start w:val="1"/>
      <w:numFmt w:val="decimal"/>
      <w:isLgl/>
      <w:lvlText w:val="%1.%2"/>
      <w:lvlJc w:val="lef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658388906">
    <w:abstractNumId w:val="6"/>
  </w:num>
  <w:num w:numId="2" w16cid:durableId="2032684746">
    <w:abstractNumId w:val="8"/>
  </w:num>
  <w:num w:numId="3" w16cid:durableId="1923955247">
    <w:abstractNumId w:val="12"/>
  </w:num>
  <w:num w:numId="4" w16cid:durableId="605042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090430">
    <w:abstractNumId w:val="11"/>
  </w:num>
  <w:num w:numId="6" w16cid:durableId="1423725807">
    <w:abstractNumId w:val="0"/>
  </w:num>
  <w:num w:numId="7" w16cid:durableId="2066443953">
    <w:abstractNumId w:val="22"/>
  </w:num>
  <w:num w:numId="8" w16cid:durableId="116028128">
    <w:abstractNumId w:val="3"/>
  </w:num>
  <w:num w:numId="9" w16cid:durableId="1861435846">
    <w:abstractNumId w:val="10"/>
  </w:num>
  <w:num w:numId="10" w16cid:durableId="901216600">
    <w:abstractNumId w:val="1"/>
  </w:num>
  <w:num w:numId="11" w16cid:durableId="719090455">
    <w:abstractNumId w:val="24"/>
  </w:num>
  <w:num w:numId="12" w16cid:durableId="1904169786">
    <w:abstractNumId w:val="24"/>
    <w:lvlOverride w:ilvl="0">
      <w:startOverride w:val="3"/>
    </w:lvlOverride>
  </w:num>
  <w:num w:numId="13" w16cid:durableId="1812863830">
    <w:abstractNumId w:val="9"/>
  </w:num>
  <w:num w:numId="14" w16cid:durableId="1225793603">
    <w:abstractNumId w:val="17"/>
  </w:num>
  <w:num w:numId="15" w16cid:durableId="1369406091">
    <w:abstractNumId w:val="5"/>
  </w:num>
  <w:num w:numId="16" w16cid:durableId="1821923234">
    <w:abstractNumId w:val="15"/>
  </w:num>
  <w:num w:numId="17" w16cid:durableId="1236630311">
    <w:abstractNumId w:val="21"/>
  </w:num>
  <w:num w:numId="18" w16cid:durableId="1127161767">
    <w:abstractNumId w:val="7"/>
  </w:num>
  <w:num w:numId="19" w16cid:durableId="2064673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566022">
    <w:abstractNumId w:val="18"/>
  </w:num>
  <w:num w:numId="21" w16cid:durableId="1159153431">
    <w:abstractNumId w:val="20"/>
  </w:num>
  <w:num w:numId="22" w16cid:durableId="1310983996">
    <w:abstractNumId w:val="23"/>
  </w:num>
  <w:num w:numId="23" w16cid:durableId="897935486">
    <w:abstractNumId w:val="2"/>
  </w:num>
  <w:num w:numId="24" w16cid:durableId="967977109">
    <w:abstractNumId w:val="4"/>
  </w:num>
  <w:num w:numId="25" w16cid:durableId="81031313">
    <w:abstractNumId w:val="13"/>
  </w:num>
  <w:num w:numId="26" w16cid:durableId="569728454">
    <w:abstractNumId w:val="19"/>
  </w:num>
  <w:num w:numId="27" w16cid:durableId="1490243853">
    <w:abstractNumId w:val="14"/>
  </w:num>
  <w:num w:numId="28" w16cid:durableId="627010336">
    <w:abstractNumId w:val="16"/>
  </w:num>
  <w:num w:numId="29" w16cid:durableId="6145988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EF"/>
    <w:rsid w:val="00002EF3"/>
    <w:rsid w:val="0000343B"/>
    <w:rsid w:val="000043C3"/>
    <w:rsid w:val="000069F7"/>
    <w:rsid w:val="00007A14"/>
    <w:rsid w:val="000112A7"/>
    <w:rsid w:val="0001136D"/>
    <w:rsid w:val="00022501"/>
    <w:rsid w:val="00027CD0"/>
    <w:rsid w:val="00031D46"/>
    <w:rsid w:val="00041A25"/>
    <w:rsid w:val="0005084F"/>
    <w:rsid w:val="000543D9"/>
    <w:rsid w:val="0005785D"/>
    <w:rsid w:val="0006206D"/>
    <w:rsid w:val="000649EE"/>
    <w:rsid w:val="00072E96"/>
    <w:rsid w:val="00075482"/>
    <w:rsid w:val="000815A4"/>
    <w:rsid w:val="00082603"/>
    <w:rsid w:val="00084714"/>
    <w:rsid w:val="0008766F"/>
    <w:rsid w:val="0009204F"/>
    <w:rsid w:val="00092ED5"/>
    <w:rsid w:val="00093C3D"/>
    <w:rsid w:val="00094223"/>
    <w:rsid w:val="000A78B6"/>
    <w:rsid w:val="000B38BC"/>
    <w:rsid w:val="000D1D1D"/>
    <w:rsid w:val="000D7F57"/>
    <w:rsid w:val="000E0DA3"/>
    <w:rsid w:val="000E2887"/>
    <w:rsid w:val="000E5D8E"/>
    <w:rsid w:val="001003B6"/>
    <w:rsid w:val="00112F28"/>
    <w:rsid w:val="0011311E"/>
    <w:rsid w:val="00115402"/>
    <w:rsid w:val="00115425"/>
    <w:rsid w:val="001305F0"/>
    <w:rsid w:val="0013204B"/>
    <w:rsid w:val="00144F33"/>
    <w:rsid w:val="00145167"/>
    <w:rsid w:val="001461F9"/>
    <w:rsid w:val="001477A3"/>
    <w:rsid w:val="0015089D"/>
    <w:rsid w:val="00153AF1"/>
    <w:rsid w:val="001550E9"/>
    <w:rsid w:val="00155C42"/>
    <w:rsid w:val="001645BB"/>
    <w:rsid w:val="001713FA"/>
    <w:rsid w:val="0017154C"/>
    <w:rsid w:val="00171B3E"/>
    <w:rsid w:val="00174353"/>
    <w:rsid w:val="00183AC0"/>
    <w:rsid w:val="00192769"/>
    <w:rsid w:val="00193050"/>
    <w:rsid w:val="0019724F"/>
    <w:rsid w:val="001A31C4"/>
    <w:rsid w:val="001A7CBF"/>
    <w:rsid w:val="001B0F15"/>
    <w:rsid w:val="001B1E40"/>
    <w:rsid w:val="001B65F9"/>
    <w:rsid w:val="001C22BE"/>
    <w:rsid w:val="001C28C0"/>
    <w:rsid w:val="001D203D"/>
    <w:rsid w:val="001D4B97"/>
    <w:rsid w:val="001D6267"/>
    <w:rsid w:val="001D64FF"/>
    <w:rsid w:val="001D7324"/>
    <w:rsid w:val="001E2D07"/>
    <w:rsid w:val="001E4263"/>
    <w:rsid w:val="001E5D21"/>
    <w:rsid w:val="001F1788"/>
    <w:rsid w:val="001F54E5"/>
    <w:rsid w:val="001F623A"/>
    <w:rsid w:val="001F7C35"/>
    <w:rsid w:val="00203B26"/>
    <w:rsid w:val="00207097"/>
    <w:rsid w:val="002141DE"/>
    <w:rsid w:val="00216453"/>
    <w:rsid w:val="00220F42"/>
    <w:rsid w:val="002248AF"/>
    <w:rsid w:val="002312A9"/>
    <w:rsid w:val="0023253C"/>
    <w:rsid w:val="00234E9F"/>
    <w:rsid w:val="0023700C"/>
    <w:rsid w:val="00243594"/>
    <w:rsid w:val="00252DF7"/>
    <w:rsid w:val="002530FD"/>
    <w:rsid w:val="002543A7"/>
    <w:rsid w:val="00256CD4"/>
    <w:rsid w:val="002579D3"/>
    <w:rsid w:val="002608E0"/>
    <w:rsid w:val="00262139"/>
    <w:rsid w:val="00267E23"/>
    <w:rsid w:val="002712AD"/>
    <w:rsid w:val="002725E9"/>
    <w:rsid w:val="0027602F"/>
    <w:rsid w:val="00281268"/>
    <w:rsid w:val="00281CFC"/>
    <w:rsid w:val="00284B69"/>
    <w:rsid w:val="00285F39"/>
    <w:rsid w:val="00287FBA"/>
    <w:rsid w:val="002905E9"/>
    <w:rsid w:val="0029062E"/>
    <w:rsid w:val="00291372"/>
    <w:rsid w:val="00296E4E"/>
    <w:rsid w:val="002A284D"/>
    <w:rsid w:val="002A52F3"/>
    <w:rsid w:val="002B2FC7"/>
    <w:rsid w:val="002B38DD"/>
    <w:rsid w:val="002B5C83"/>
    <w:rsid w:val="002B7215"/>
    <w:rsid w:val="002B73BA"/>
    <w:rsid w:val="002B7595"/>
    <w:rsid w:val="002C0EED"/>
    <w:rsid w:val="002C24B6"/>
    <w:rsid w:val="002C30C1"/>
    <w:rsid w:val="002C3B2D"/>
    <w:rsid w:val="002C519C"/>
    <w:rsid w:val="002C5731"/>
    <w:rsid w:val="002C634C"/>
    <w:rsid w:val="002D08F9"/>
    <w:rsid w:val="002D3774"/>
    <w:rsid w:val="002D516B"/>
    <w:rsid w:val="002D6714"/>
    <w:rsid w:val="002D7404"/>
    <w:rsid w:val="002E2088"/>
    <w:rsid w:val="002E28E4"/>
    <w:rsid w:val="002E3D32"/>
    <w:rsid w:val="002E4A08"/>
    <w:rsid w:val="002E57B2"/>
    <w:rsid w:val="002E79E0"/>
    <w:rsid w:val="002F0A66"/>
    <w:rsid w:val="002F3DC8"/>
    <w:rsid w:val="002F44B4"/>
    <w:rsid w:val="002F50F4"/>
    <w:rsid w:val="002F743B"/>
    <w:rsid w:val="0030001B"/>
    <w:rsid w:val="00302AA7"/>
    <w:rsid w:val="00304FDB"/>
    <w:rsid w:val="003066A8"/>
    <w:rsid w:val="00307BAB"/>
    <w:rsid w:val="0031244E"/>
    <w:rsid w:val="00315102"/>
    <w:rsid w:val="003220DF"/>
    <w:rsid w:val="0032219F"/>
    <w:rsid w:val="00323B87"/>
    <w:rsid w:val="00326359"/>
    <w:rsid w:val="0032644A"/>
    <w:rsid w:val="00326AC3"/>
    <w:rsid w:val="0033509E"/>
    <w:rsid w:val="00336BE4"/>
    <w:rsid w:val="0034328C"/>
    <w:rsid w:val="00344D81"/>
    <w:rsid w:val="00350800"/>
    <w:rsid w:val="00353704"/>
    <w:rsid w:val="00364561"/>
    <w:rsid w:val="003648D6"/>
    <w:rsid w:val="00370D15"/>
    <w:rsid w:val="0037191A"/>
    <w:rsid w:val="00371E71"/>
    <w:rsid w:val="00371EDC"/>
    <w:rsid w:val="00372958"/>
    <w:rsid w:val="00384A58"/>
    <w:rsid w:val="00391139"/>
    <w:rsid w:val="00392084"/>
    <w:rsid w:val="00395C36"/>
    <w:rsid w:val="003A157E"/>
    <w:rsid w:val="003A2567"/>
    <w:rsid w:val="003A2F4E"/>
    <w:rsid w:val="003B2032"/>
    <w:rsid w:val="003B2ED9"/>
    <w:rsid w:val="003B3932"/>
    <w:rsid w:val="003B3C0A"/>
    <w:rsid w:val="003C6EDB"/>
    <w:rsid w:val="003D331C"/>
    <w:rsid w:val="003D6D4E"/>
    <w:rsid w:val="003D7FA7"/>
    <w:rsid w:val="003E0154"/>
    <w:rsid w:val="003E1C91"/>
    <w:rsid w:val="003E7F8E"/>
    <w:rsid w:val="003F0D6A"/>
    <w:rsid w:val="003F25D1"/>
    <w:rsid w:val="004122B9"/>
    <w:rsid w:val="0041339E"/>
    <w:rsid w:val="00417F15"/>
    <w:rsid w:val="00420F48"/>
    <w:rsid w:val="00422C2C"/>
    <w:rsid w:val="00423BE6"/>
    <w:rsid w:val="00425197"/>
    <w:rsid w:val="004259E2"/>
    <w:rsid w:val="00426EB9"/>
    <w:rsid w:val="00431520"/>
    <w:rsid w:val="00431751"/>
    <w:rsid w:val="004418CB"/>
    <w:rsid w:val="00442999"/>
    <w:rsid w:val="004431C9"/>
    <w:rsid w:val="004543A1"/>
    <w:rsid w:val="00466AE3"/>
    <w:rsid w:val="00470712"/>
    <w:rsid w:val="0047265C"/>
    <w:rsid w:val="00473AC0"/>
    <w:rsid w:val="00477F75"/>
    <w:rsid w:val="0048019B"/>
    <w:rsid w:val="00484A38"/>
    <w:rsid w:val="0048650C"/>
    <w:rsid w:val="00493A08"/>
    <w:rsid w:val="00495455"/>
    <w:rsid w:val="004A1911"/>
    <w:rsid w:val="004A4749"/>
    <w:rsid w:val="004A510A"/>
    <w:rsid w:val="004A6481"/>
    <w:rsid w:val="004A75D5"/>
    <w:rsid w:val="004B3D68"/>
    <w:rsid w:val="004B3F44"/>
    <w:rsid w:val="004B54C4"/>
    <w:rsid w:val="004C5798"/>
    <w:rsid w:val="004C7A7C"/>
    <w:rsid w:val="004D3504"/>
    <w:rsid w:val="004D5666"/>
    <w:rsid w:val="004D7D30"/>
    <w:rsid w:val="004E50C3"/>
    <w:rsid w:val="004E56C5"/>
    <w:rsid w:val="004F0091"/>
    <w:rsid w:val="004F20B7"/>
    <w:rsid w:val="004F294F"/>
    <w:rsid w:val="004F62D4"/>
    <w:rsid w:val="004F75EF"/>
    <w:rsid w:val="00500716"/>
    <w:rsid w:val="0050295E"/>
    <w:rsid w:val="00504C2C"/>
    <w:rsid w:val="00510215"/>
    <w:rsid w:val="005132A8"/>
    <w:rsid w:val="00514821"/>
    <w:rsid w:val="0051678D"/>
    <w:rsid w:val="005171B5"/>
    <w:rsid w:val="0051781F"/>
    <w:rsid w:val="005214D2"/>
    <w:rsid w:val="00521FD0"/>
    <w:rsid w:val="00527105"/>
    <w:rsid w:val="00527961"/>
    <w:rsid w:val="00527C6D"/>
    <w:rsid w:val="00535738"/>
    <w:rsid w:val="00537933"/>
    <w:rsid w:val="005438B4"/>
    <w:rsid w:val="00543C40"/>
    <w:rsid w:val="005446AC"/>
    <w:rsid w:val="005474B7"/>
    <w:rsid w:val="00547E7D"/>
    <w:rsid w:val="00561F0B"/>
    <w:rsid w:val="005724F4"/>
    <w:rsid w:val="00575674"/>
    <w:rsid w:val="00575BE8"/>
    <w:rsid w:val="00582B0E"/>
    <w:rsid w:val="00584367"/>
    <w:rsid w:val="005849B2"/>
    <w:rsid w:val="00591BF4"/>
    <w:rsid w:val="00591DC2"/>
    <w:rsid w:val="005926CB"/>
    <w:rsid w:val="005927FE"/>
    <w:rsid w:val="0059468D"/>
    <w:rsid w:val="005A2D67"/>
    <w:rsid w:val="005A3A98"/>
    <w:rsid w:val="005A4B83"/>
    <w:rsid w:val="005A5649"/>
    <w:rsid w:val="005A5A55"/>
    <w:rsid w:val="005A6EB5"/>
    <w:rsid w:val="005A74D4"/>
    <w:rsid w:val="005A7725"/>
    <w:rsid w:val="005B107D"/>
    <w:rsid w:val="005B1CB4"/>
    <w:rsid w:val="005C1031"/>
    <w:rsid w:val="005C27FB"/>
    <w:rsid w:val="005C5C95"/>
    <w:rsid w:val="005C6618"/>
    <w:rsid w:val="005C704C"/>
    <w:rsid w:val="005D15DC"/>
    <w:rsid w:val="005D33A9"/>
    <w:rsid w:val="005E03FE"/>
    <w:rsid w:val="005E0495"/>
    <w:rsid w:val="005E0CF2"/>
    <w:rsid w:val="005E29A3"/>
    <w:rsid w:val="005E3A77"/>
    <w:rsid w:val="005F65A4"/>
    <w:rsid w:val="005F7534"/>
    <w:rsid w:val="005F7FC3"/>
    <w:rsid w:val="00617AEF"/>
    <w:rsid w:val="00621E83"/>
    <w:rsid w:val="00623636"/>
    <w:rsid w:val="00624219"/>
    <w:rsid w:val="006249C5"/>
    <w:rsid w:val="0062719B"/>
    <w:rsid w:val="00627C23"/>
    <w:rsid w:val="00634118"/>
    <w:rsid w:val="00640387"/>
    <w:rsid w:val="006424F8"/>
    <w:rsid w:val="006453A9"/>
    <w:rsid w:val="00650566"/>
    <w:rsid w:val="00651383"/>
    <w:rsid w:val="00653052"/>
    <w:rsid w:val="006551AB"/>
    <w:rsid w:val="0065573F"/>
    <w:rsid w:val="0066098E"/>
    <w:rsid w:val="0066100B"/>
    <w:rsid w:val="00662151"/>
    <w:rsid w:val="006625A4"/>
    <w:rsid w:val="006679EC"/>
    <w:rsid w:val="006733D9"/>
    <w:rsid w:val="00674948"/>
    <w:rsid w:val="006767E0"/>
    <w:rsid w:val="00676D50"/>
    <w:rsid w:val="00677300"/>
    <w:rsid w:val="00681BF7"/>
    <w:rsid w:val="0068480E"/>
    <w:rsid w:val="006925EE"/>
    <w:rsid w:val="0069277D"/>
    <w:rsid w:val="00693BB2"/>
    <w:rsid w:val="006A4320"/>
    <w:rsid w:val="006B00C2"/>
    <w:rsid w:val="006B594B"/>
    <w:rsid w:val="006B7115"/>
    <w:rsid w:val="006C2FD7"/>
    <w:rsid w:val="006C2FF3"/>
    <w:rsid w:val="006C3F82"/>
    <w:rsid w:val="006C45A2"/>
    <w:rsid w:val="006C6AA3"/>
    <w:rsid w:val="006D1B61"/>
    <w:rsid w:val="006D4F1D"/>
    <w:rsid w:val="006D7F1B"/>
    <w:rsid w:val="006E127E"/>
    <w:rsid w:val="006E3CC3"/>
    <w:rsid w:val="006F6A22"/>
    <w:rsid w:val="006F7995"/>
    <w:rsid w:val="007122A0"/>
    <w:rsid w:val="00713BBA"/>
    <w:rsid w:val="00714A9D"/>
    <w:rsid w:val="00717CDE"/>
    <w:rsid w:val="00720E1E"/>
    <w:rsid w:val="00721F25"/>
    <w:rsid w:val="00723983"/>
    <w:rsid w:val="007240E1"/>
    <w:rsid w:val="00724A80"/>
    <w:rsid w:val="00730314"/>
    <w:rsid w:val="007325CF"/>
    <w:rsid w:val="007335B7"/>
    <w:rsid w:val="00734813"/>
    <w:rsid w:val="00736C36"/>
    <w:rsid w:val="0073779B"/>
    <w:rsid w:val="00741600"/>
    <w:rsid w:val="007425F6"/>
    <w:rsid w:val="00742D90"/>
    <w:rsid w:val="00743F93"/>
    <w:rsid w:val="00744783"/>
    <w:rsid w:val="00752381"/>
    <w:rsid w:val="00763BE7"/>
    <w:rsid w:val="0076434C"/>
    <w:rsid w:val="007656FF"/>
    <w:rsid w:val="0077243C"/>
    <w:rsid w:val="00772E67"/>
    <w:rsid w:val="007751E5"/>
    <w:rsid w:val="00775761"/>
    <w:rsid w:val="0079321C"/>
    <w:rsid w:val="00793481"/>
    <w:rsid w:val="007934D2"/>
    <w:rsid w:val="0079447D"/>
    <w:rsid w:val="007945C4"/>
    <w:rsid w:val="0079495A"/>
    <w:rsid w:val="007A395B"/>
    <w:rsid w:val="007A69C5"/>
    <w:rsid w:val="007B1FFA"/>
    <w:rsid w:val="007B245A"/>
    <w:rsid w:val="007B26A9"/>
    <w:rsid w:val="007B2D14"/>
    <w:rsid w:val="007B5560"/>
    <w:rsid w:val="007C00C8"/>
    <w:rsid w:val="007C2309"/>
    <w:rsid w:val="007C2D85"/>
    <w:rsid w:val="007C31DC"/>
    <w:rsid w:val="007C792F"/>
    <w:rsid w:val="007D005B"/>
    <w:rsid w:val="007D6F44"/>
    <w:rsid w:val="007E1FAB"/>
    <w:rsid w:val="007E3A3E"/>
    <w:rsid w:val="007E5303"/>
    <w:rsid w:val="007F1A7E"/>
    <w:rsid w:val="007F7446"/>
    <w:rsid w:val="00802C95"/>
    <w:rsid w:val="0080337E"/>
    <w:rsid w:val="008078A7"/>
    <w:rsid w:val="008109F3"/>
    <w:rsid w:val="00812391"/>
    <w:rsid w:val="00820658"/>
    <w:rsid w:val="00820E88"/>
    <w:rsid w:val="00821C50"/>
    <w:rsid w:val="00826B85"/>
    <w:rsid w:val="00826CB7"/>
    <w:rsid w:val="00832602"/>
    <w:rsid w:val="0083302C"/>
    <w:rsid w:val="008370FD"/>
    <w:rsid w:val="008405BB"/>
    <w:rsid w:val="00840BE8"/>
    <w:rsid w:val="008447D7"/>
    <w:rsid w:val="008460F6"/>
    <w:rsid w:val="008469C3"/>
    <w:rsid w:val="00850EB1"/>
    <w:rsid w:val="0085120E"/>
    <w:rsid w:val="00851842"/>
    <w:rsid w:val="00853378"/>
    <w:rsid w:val="008534B5"/>
    <w:rsid w:val="00856A6F"/>
    <w:rsid w:val="00857089"/>
    <w:rsid w:val="00860D8B"/>
    <w:rsid w:val="00863F67"/>
    <w:rsid w:val="008646DA"/>
    <w:rsid w:val="008660AF"/>
    <w:rsid w:val="00866BEE"/>
    <w:rsid w:val="00867464"/>
    <w:rsid w:val="00872DE3"/>
    <w:rsid w:val="00881B84"/>
    <w:rsid w:val="00890B79"/>
    <w:rsid w:val="00895948"/>
    <w:rsid w:val="0089736C"/>
    <w:rsid w:val="008A1B48"/>
    <w:rsid w:val="008B0B2A"/>
    <w:rsid w:val="008B40D0"/>
    <w:rsid w:val="008B6B07"/>
    <w:rsid w:val="008B6E33"/>
    <w:rsid w:val="008C7953"/>
    <w:rsid w:val="008D0C8F"/>
    <w:rsid w:val="008E1F85"/>
    <w:rsid w:val="008E5B47"/>
    <w:rsid w:val="008E76F4"/>
    <w:rsid w:val="008E7D01"/>
    <w:rsid w:val="008F2541"/>
    <w:rsid w:val="008F3827"/>
    <w:rsid w:val="008F7465"/>
    <w:rsid w:val="00905D11"/>
    <w:rsid w:val="009071A5"/>
    <w:rsid w:val="00910F50"/>
    <w:rsid w:val="00912584"/>
    <w:rsid w:val="00914CDA"/>
    <w:rsid w:val="00920155"/>
    <w:rsid w:val="00926C7A"/>
    <w:rsid w:val="00936F9D"/>
    <w:rsid w:val="009453E6"/>
    <w:rsid w:val="0094732B"/>
    <w:rsid w:val="00951AB5"/>
    <w:rsid w:val="00954739"/>
    <w:rsid w:val="00956A6F"/>
    <w:rsid w:val="00962C88"/>
    <w:rsid w:val="009676D2"/>
    <w:rsid w:val="00967F80"/>
    <w:rsid w:val="009729C6"/>
    <w:rsid w:val="00973A47"/>
    <w:rsid w:val="009768CC"/>
    <w:rsid w:val="009901DF"/>
    <w:rsid w:val="00996820"/>
    <w:rsid w:val="009A0F72"/>
    <w:rsid w:val="009A1E45"/>
    <w:rsid w:val="009A4080"/>
    <w:rsid w:val="009A47A9"/>
    <w:rsid w:val="009A66F4"/>
    <w:rsid w:val="009B5991"/>
    <w:rsid w:val="009B5B75"/>
    <w:rsid w:val="009B6A9E"/>
    <w:rsid w:val="009B7F1B"/>
    <w:rsid w:val="009C25F4"/>
    <w:rsid w:val="009D04CF"/>
    <w:rsid w:val="009D4633"/>
    <w:rsid w:val="009E0EE3"/>
    <w:rsid w:val="009F17B1"/>
    <w:rsid w:val="009F2D43"/>
    <w:rsid w:val="009F770B"/>
    <w:rsid w:val="00A05CA6"/>
    <w:rsid w:val="00A0612C"/>
    <w:rsid w:val="00A06DF7"/>
    <w:rsid w:val="00A1073E"/>
    <w:rsid w:val="00A2035F"/>
    <w:rsid w:val="00A223FF"/>
    <w:rsid w:val="00A2442D"/>
    <w:rsid w:val="00A27063"/>
    <w:rsid w:val="00A27184"/>
    <w:rsid w:val="00A27679"/>
    <w:rsid w:val="00A32E75"/>
    <w:rsid w:val="00A362B0"/>
    <w:rsid w:val="00A36947"/>
    <w:rsid w:val="00A36978"/>
    <w:rsid w:val="00A36AC6"/>
    <w:rsid w:val="00A405E5"/>
    <w:rsid w:val="00A4075E"/>
    <w:rsid w:val="00A40844"/>
    <w:rsid w:val="00A455E1"/>
    <w:rsid w:val="00A47028"/>
    <w:rsid w:val="00A477B7"/>
    <w:rsid w:val="00A5512E"/>
    <w:rsid w:val="00A575E1"/>
    <w:rsid w:val="00A6082F"/>
    <w:rsid w:val="00A67E6C"/>
    <w:rsid w:val="00A731AF"/>
    <w:rsid w:val="00A73958"/>
    <w:rsid w:val="00A75F2C"/>
    <w:rsid w:val="00A77F78"/>
    <w:rsid w:val="00A8189B"/>
    <w:rsid w:val="00A83843"/>
    <w:rsid w:val="00A84193"/>
    <w:rsid w:val="00A866A6"/>
    <w:rsid w:val="00A86982"/>
    <w:rsid w:val="00A86F46"/>
    <w:rsid w:val="00A9295A"/>
    <w:rsid w:val="00A94255"/>
    <w:rsid w:val="00A95460"/>
    <w:rsid w:val="00A95D4C"/>
    <w:rsid w:val="00A97967"/>
    <w:rsid w:val="00A97FC9"/>
    <w:rsid w:val="00AA1C1C"/>
    <w:rsid w:val="00AB3098"/>
    <w:rsid w:val="00AB3B20"/>
    <w:rsid w:val="00AB4208"/>
    <w:rsid w:val="00AB720D"/>
    <w:rsid w:val="00AB7B0A"/>
    <w:rsid w:val="00AC0954"/>
    <w:rsid w:val="00AC27B9"/>
    <w:rsid w:val="00AC289C"/>
    <w:rsid w:val="00AC31CB"/>
    <w:rsid w:val="00AC616E"/>
    <w:rsid w:val="00AD3B38"/>
    <w:rsid w:val="00AD567C"/>
    <w:rsid w:val="00AD7F9A"/>
    <w:rsid w:val="00AE3C7B"/>
    <w:rsid w:val="00AE7CB8"/>
    <w:rsid w:val="00AF103F"/>
    <w:rsid w:val="00AF2A66"/>
    <w:rsid w:val="00AF2D4A"/>
    <w:rsid w:val="00B07175"/>
    <w:rsid w:val="00B156C0"/>
    <w:rsid w:val="00B17B7E"/>
    <w:rsid w:val="00B20E83"/>
    <w:rsid w:val="00B22129"/>
    <w:rsid w:val="00B33C3B"/>
    <w:rsid w:val="00B37423"/>
    <w:rsid w:val="00B44A94"/>
    <w:rsid w:val="00B51A51"/>
    <w:rsid w:val="00B55013"/>
    <w:rsid w:val="00B5511E"/>
    <w:rsid w:val="00B57AE8"/>
    <w:rsid w:val="00B649C0"/>
    <w:rsid w:val="00B65F9C"/>
    <w:rsid w:val="00B71B20"/>
    <w:rsid w:val="00B75CC9"/>
    <w:rsid w:val="00B76820"/>
    <w:rsid w:val="00B76EC8"/>
    <w:rsid w:val="00B827D3"/>
    <w:rsid w:val="00B91C8D"/>
    <w:rsid w:val="00B93273"/>
    <w:rsid w:val="00B9353D"/>
    <w:rsid w:val="00B97C47"/>
    <w:rsid w:val="00BA3B65"/>
    <w:rsid w:val="00BB265E"/>
    <w:rsid w:val="00BB2853"/>
    <w:rsid w:val="00BB4591"/>
    <w:rsid w:val="00BB75B4"/>
    <w:rsid w:val="00BC588D"/>
    <w:rsid w:val="00BD5A66"/>
    <w:rsid w:val="00BE1C84"/>
    <w:rsid w:val="00BE6B0E"/>
    <w:rsid w:val="00BF6C48"/>
    <w:rsid w:val="00BF7579"/>
    <w:rsid w:val="00C06F24"/>
    <w:rsid w:val="00C072E7"/>
    <w:rsid w:val="00C13802"/>
    <w:rsid w:val="00C14E84"/>
    <w:rsid w:val="00C153CF"/>
    <w:rsid w:val="00C15C41"/>
    <w:rsid w:val="00C16CA9"/>
    <w:rsid w:val="00C20A2E"/>
    <w:rsid w:val="00C211B9"/>
    <w:rsid w:val="00C25CA6"/>
    <w:rsid w:val="00C2707A"/>
    <w:rsid w:val="00C36162"/>
    <w:rsid w:val="00C36B2B"/>
    <w:rsid w:val="00C400EC"/>
    <w:rsid w:val="00C4444A"/>
    <w:rsid w:val="00C46747"/>
    <w:rsid w:val="00C51164"/>
    <w:rsid w:val="00C5189B"/>
    <w:rsid w:val="00C523A6"/>
    <w:rsid w:val="00C570AD"/>
    <w:rsid w:val="00C6060A"/>
    <w:rsid w:val="00C61929"/>
    <w:rsid w:val="00C64A5D"/>
    <w:rsid w:val="00C65001"/>
    <w:rsid w:val="00C65BD7"/>
    <w:rsid w:val="00C7222C"/>
    <w:rsid w:val="00C82346"/>
    <w:rsid w:val="00C84421"/>
    <w:rsid w:val="00C84FE1"/>
    <w:rsid w:val="00C85666"/>
    <w:rsid w:val="00C85712"/>
    <w:rsid w:val="00C9217D"/>
    <w:rsid w:val="00C930FA"/>
    <w:rsid w:val="00C93D91"/>
    <w:rsid w:val="00C964E1"/>
    <w:rsid w:val="00CA0B97"/>
    <w:rsid w:val="00CA1977"/>
    <w:rsid w:val="00CA2A44"/>
    <w:rsid w:val="00CA30DF"/>
    <w:rsid w:val="00CB44C9"/>
    <w:rsid w:val="00CB71EC"/>
    <w:rsid w:val="00CB7A2A"/>
    <w:rsid w:val="00CC406E"/>
    <w:rsid w:val="00CC67C1"/>
    <w:rsid w:val="00CD0102"/>
    <w:rsid w:val="00CD0482"/>
    <w:rsid w:val="00CD1409"/>
    <w:rsid w:val="00CD2B4D"/>
    <w:rsid w:val="00CE17B6"/>
    <w:rsid w:val="00CE41A6"/>
    <w:rsid w:val="00CE4E42"/>
    <w:rsid w:val="00CE6BB8"/>
    <w:rsid w:val="00CF3395"/>
    <w:rsid w:val="00CF4F7D"/>
    <w:rsid w:val="00D063B5"/>
    <w:rsid w:val="00D068C5"/>
    <w:rsid w:val="00D10460"/>
    <w:rsid w:val="00D12A2F"/>
    <w:rsid w:val="00D161DC"/>
    <w:rsid w:val="00D17470"/>
    <w:rsid w:val="00D17478"/>
    <w:rsid w:val="00D176CF"/>
    <w:rsid w:val="00D319A3"/>
    <w:rsid w:val="00D32687"/>
    <w:rsid w:val="00D35A49"/>
    <w:rsid w:val="00D4517B"/>
    <w:rsid w:val="00D516A0"/>
    <w:rsid w:val="00D52B4C"/>
    <w:rsid w:val="00D614FB"/>
    <w:rsid w:val="00D6299E"/>
    <w:rsid w:val="00D63E9C"/>
    <w:rsid w:val="00D7090A"/>
    <w:rsid w:val="00D71998"/>
    <w:rsid w:val="00D770F4"/>
    <w:rsid w:val="00D82ACD"/>
    <w:rsid w:val="00D84B16"/>
    <w:rsid w:val="00D87E01"/>
    <w:rsid w:val="00D90145"/>
    <w:rsid w:val="00D9201C"/>
    <w:rsid w:val="00D92E00"/>
    <w:rsid w:val="00D94DC6"/>
    <w:rsid w:val="00DA254F"/>
    <w:rsid w:val="00DA388F"/>
    <w:rsid w:val="00DA7EE6"/>
    <w:rsid w:val="00DB058C"/>
    <w:rsid w:val="00DB14AF"/>
    <w:rsid w:val="00DB1506"/>
    <w:rsid w:val="00DB37AC"/>
    <w:rsid w:val="00DB4D4C"/>
    <w:rsid w:val="00DB5C99"/>
    <w:rsid w:val="00DC17D6"/>
    <w:rsid w:val="00DC3EBB"/>
    <w:rsid w:val="00DC68EB"/>
    <w:rsid w:val="00DD3292"/>
    <w:rsid w:val="00DD4AE1"/>
    <w:rsid w:val="00DD7265"/>
    <w:rsid w:val="00DE05D3"/>
    <w:rsid w:val="00DE2379"/>
    <w:rsid w:val="00DE7526"/>
    <w:rsid w:val="00DF4A0A"/>
    <w:rsid w:val="00DF6637"/>
    <w:rsid w:val="00DF6C7B"/>
    <w:rsid w:val="00E116AB"/>
    <w:rsid w:val="00E162C8"/>
    <w:rsid w:val="00E2166F"/>
    <w:rsid w:val="00E21778"/>
    <w:rsid w:val="00E2415B"/>
    <w:rsid w:val="00E24ADB"/>
    <w:rsid w:val="00E2624A"/>
    <w:rsid w:val="00E33F37"/>
    <w:rsid w:val="00E35698"/>
    <w:rsid w:val="00E402CA"/>
    <w:rsid w:val="00E42AD2"/>
    <w:rsid w:val="00E43873"/>
    <w:rsid w:val="00E4532B"/>
    <w:rsid w:val="00E50016"/>
    <w:rsid w:val="00E546CD"/>
    <w:rsid w:val="00E5690B"/>
    <w:rsid w:val="00E572C2"/>
    <w:rsid w:val="00E60B2E"/>
    <w:rsid w:val="00E669A7"/>
    <w:rsid w:val="00E671EC"/>
    <w:rsid w:val="00E72637"/>
    <w:rsid w:val="00E80387"/>
    <w:rsid w:val="00E803F3"/>
    <w:rsid w:val="00E81432"/>
    <w:rsid w:val="00E81802"/>
    <w:rsid w:val="00E8326F"/>
    <w:rsid w:val="00E84409"/>
    <w:rsid w:val="00E84F1B"/>
    <w:rsid w:val="00E85B0F"/>
    <w:rsid w:val="00E91764"/>
    <w:rsid w:val="00E97ACB"/>
    <w:rsid w:val="00EA0CDC"/>
    <w:rsid w:val="00EA5E42"/>
    <w:rsid w:val="00EA64E9"/>
    <w:rsid w:val="00EB067E"/>
    <w:rsid w:val="00EC073A"/>
    <w:rsid w:val="00EC1A9D"/>
    <w:rsid w:val="00EC3B1B"/>
    <w:rsid w:val="00ED0984"/>
    <w:rsid w:val="00ED2231"/>
    <w:rsid w:val="00ED3AE9"/>
    <w:rsid w:val="00ED4863"/>
    <w:rsid w:val="00EE0066"/>
    <w:rsid w:val="00EE0EA1"/>
    <w:rsid w:val="00EE1760"/>
    <w:rsid w:val="00EE658B"/>
    <w:rsid w:val="00EF0A38"/>
    <w:rsid w:val="00EF1991"/>
    <w:rsid w:val="00F00061"/>
    <w:rsid w:val="00F0378A"/>
    <w:rsid w:val="00F041FB"/>
    <w:rsid w:val="00F0605E"/>
    <w:rsid w:val="00F06B4B"/>
    <w:rsid w:val="00F13CFC"/>
    <w:rsid w:val="00F14BED"/>
    <w:rsid w:val="00F15931"/>
    <w:rsid w:val="00F2035F"/>
    <w:rsid w:val="00F21071"/>
    <w:rsid w:val="00F22B61"/>
    <w:rsid w:val="00F2578E"/>
    <w:rsid w:val="00F27DF9"/>
    <w:rsid w:val="00F324D2"/>
    <w:rsid w:val="00F325F8"/>
    <w:rsid w:val="00F44533"/>
    <w:rsid w:val="00F56E12"/>
    <w:rsid w:val="00F66899"/>
    <w:rsid w:val="00F66B04"/>
    <w:rsid w:val="00F7284F"/>
    <w:rsid w:val="00F72966"/>
    <w:rsid w:val="00F74332"/>
    <w:rsid w:val="00F75D11"/>
    <w:rsid w:val="00F806B4"/>
    <w:rsid w:val="00F91197"/>
    <w:rsid w:val="00F92FC5"/>
    <w:rsid w:val="00F96041"/>
    <w:rsid w:val="00FA2F05"/>
    <w:rsid w:val="00FB16FC"/>
    <w:rsid w:val="00FB2648"/>
    <w:rsid w:val="00FB4C19"/>
    <w:rsid w:val="00FB7E55"/>
    <w:rsid w:val="00FC19F9"/>
    <w:rsid w:val="00FC1EEF"/>
    <w:rsid w:val="00FC36C1"/>
    <w:rsid w:val="00FD433F"/>
    <w:rsid w:val="00FD7DA3"/>
    <w:rsid w:val="00FE14A6"/>
    <w:rsid w:val="00FE243C"/>
    <w:rsid w:val="00FE273A"/>
    <w:rsid w:val="00FE748A"/>
    <w:rsid w:val="00FE7901"/>
    <w:rsid w:val="00FF3BC8"/>
    <w:rsid w:val="00FF5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58134"/>
  <w15:chartTrackingRefBased/>
  <w15:docId w15:val="{709DB2E5-B4CE-417B-B1E4-387893C0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F4"/>
  </w:style>
  <w:style w:type="paragraph" w:styleId="Ttulo1">
    <w:name w:val="heading 1"/>
    <w:aliases w:val="ALINE"/>
    <w:basedOn w:val="Normal"/>
    <w:next w:val="Citao"/>
    <w:link w:val="Ttulo1Char"/>
    <w:autoRedefine/>
    <w:uiPriority w:val="9"/>
    <w:qFormat/>
    <w:rsid w:val="001645BB"/>
    <w:pPr>
      <w:spacing w:after="0" w:line="240" w:lineRule="auto"/>
      <w:textAlignment w:val="baseline"/>
      <w:outlineLvl w:val="0"/>
    </w:pPr>
    <w:rPr>
      <w:rFonts w:ascii="Times New Roman" w:hAnsi="Times New Roman" w:cs="Times New Roman"/>
      <w:b/>
      <w:bCs/>
      <w:sz w:val="24"/>
      <w:szCs w:val="24"/>
    </w:rPr>
  </w:style>
  <w:style w:type="paragraph" w:styleId="Ttulo2">
    <w:name w:val="heading 2"/>
    <w:basedOn w:val="Normal"/>
    <w:next w:val="Normal"/>
    <w:link w:val="Ttulo2Char"/>
    <w:uiPriority w:val="9"/>
    <w:unhideWhenUsed/>
    <w:qFormat/>
    <w:rsid w:val="00FB7E55"/>
    <w:pPr>
      <w:ind w:left="567" w:hanging="283"/>
      <w:outlineLvl w:val="1"/>
    </w:pPr>
    <w:rPr>
      <w:rFonts w:ascii="Times New Roman" w:hAnsi="Times New Roman"/>
      <w:b/>
      <w:sz w:val="24"/>
      <w:szCs w:val="24"/>
    </w:rPr>
  </w:style>
  <w:style w:type="paragraph" w:styleId="Ttulo3">
    <w:name w:val="heading 3"/>
    <w:basedOn w:val="Normal"/>
    <w:next w:val="Normal"/>
    <w:link w:val="Ttulo3Char"/>
    <w:uiPriority w:val="9"/>
    <w:unhideWhenUsed/>
    <w:qFormat/>
    <w:rsid w:val="00FB7E55"/>
    <w:pPr>
      <w:ind w:left="851" w:hanging="284"/>
      <w:outlineLvl w:val="2"/>
    </w:pPr>
  </w:style>
  <w:style w:type="paragraph" w:styleId="Ttulo4">
    <w:name w:val="heading 4"/>
    <w:basedOn w:val="Ttulo3"/>
    <w:link w:val="Ttulo4Char"/>
    <w:uiPriority w:val="9"/>
    <w:qFormat/>
    <w:rsid w:val="006C2FF3"/>
    <w:pPr>
      <w:outlineLvl w:val="3"/>
    </w:pPr>
    <w:rPr>
      <w:rFonts w:ascii="Times New Roman" w:hAnsi="Times New Roman" w:cs="Times New Roman"/>
      <w:sz w:val="24"/>
      <w:szCs w:val="24"/>
    </w:rPr>
  </w:style>
  <w:style w:type="paragraph" w:styleId="Ttulo5">
    <w:name w:val="heading 5"/>
    <w:basedOn w:val="PargrafodaLista"/>
    <w:next w:val="Normal"/>
    <w:link w:val="Ttulo5Char"/>
    <w:uiPriority w:val="9"/>
    <w:unhideWhenUsed/>
    <w:qFormat/>
    <w:rsid w:val="00A83843"/>
    <w:pPr>
      <w:numPr>
        <w:numId w:val="3"/>
      </w:numPr>
      <w:spacing w:after="0" w:line="360" w:lineRule="auto"/>
      <w:jc w:val="both"/>
      <w:outlineLvl w:val="4"/>
    </w:pPr>
    <w:rPr>
      <w:rFonts w:ascii="Times New Roman" w:hAnsi="Times New Roman" w:cs="Times New Roman"/>
      <w:b/>
      <w:bCs/>
      <w:color w:val="0D0D0D" w:themeColor="text1" w:themeTint="F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ALINE Char"/>
    <w:basedOn w:val="Fontepargpadro"/>
    <w:link w:val="Ttulo1"/>
    <w:uiPriority w:val="9"/>
    <w:rsid w:val="001645BB"/>
    <w:rPr>
      <w:rFonts w:ascii="Times New Roman" w:hAnsi="Times New Roman" w:cs="Times New Roman"/>
      <w:b/>
      <w:bCs/>
      <w:sz w:val="24"/>
      <w:szCs w:val="24"/>
    </w:rPr>
  </w:style>
  <w:style w:type="paragraph" w:styleId="Citao">
    <w:name w:val="Quote"/>
    <w:basedOn w:val="Normal"/>
    <w:next w:val="Normal"/>
    <w:link w:val="CitaoChar"/>
    <w:autoRedefine/>
    <w:uiPriority w:val="29"/>
    <w:qFormat/>
    <w:rsid w:val="009453E6"/>
    <w:pPr>
      <w:spacing w:before="200" w:line="276" w:lineRule="auto"/>
      <w:ind w:left="1985" w:right="862"/>
      <w:jc w:val="both"/>
    </w:pPr>
    <w:rPr>
      <w:rFonts w:ascii="Times New Roman" w:hAnsi="Times New Roman"/>
      <w:i/>
      <w:iCs/>
      <w:color w:val="0D0D0D" w:themeColor="text1" w:themeTint="F2"/>
      <w:sz w:val="20"/>
    </w:rPr>
  </w:style>
  <w:style w:type="character" w:customStyle="1" w:styleId="CitaoChar">
    <w:name w:val="Citação Char"/>
    <w:basedOn w:val="Fontepargpadro"/>
    <w:link w:val="Citao"/>
    <w:uiPriority w:val="29"/>
    <w:rsid w:val="009453E6"/>
    <w:rPr>
      <w:rFonts w:ascii="Times New Roman" w:hAnsi="Times New Roman"/>
      <w:i/>
      <w:iCs/>
      <w:color w:val="0D0D0D" w:themeColor="text1" w:themeTint="F2"/>
      <w:sz w:val="20"/>
    </w:rPr>
  </w:style>
  <w:style w:type="paragraph" w:styleId="PargrafodaLista">
    <w:name w:val="List Paragraph"/>
    <w:basedOn w:val="Normal"/>
    <w:uiPriority w:val="34"/>
    <w:qFormat/>
    <w:rsid w:val="00B97C47"/>
    <w:pPr>
      <w:ind w:left="720"/>
      <w:contextualSpacing/>
    </w:pPr>
  </w:style>
  <w:style w:type="character" w:styleId="nfase">
    <w:name w:val="Emphasis"/>
    <w:basedOn w:val="Fontepargpadro"/>
    <w:uiPriority w:val="20"/>
    <w:qFormat/>
    <w:rsid w:val="00741600"/>
    <w:rPr>
      <w:i/>
      <w:iCs/>
    </w:rPr>
  </w:style>
  <w:style w:type="character" w:customStyle="1" w:styleId="Ttulo3Char">
    <w:name w:val="Título 3 Char"/>
    <w:basedOn w:val="Fontepargpadro"/>
    <w:link w:val="Ttulo3"/>
    <w:uiPriority w:val="9"/>
    <w:rsid w:val="00FB7E55"/>
  </w:style>
  <w:style w:type="table" w:styleId="Tabelacomgrade">
    <w:name w:val="Table Grid"/>
    <w:basedOn w:val="Tabelanormal"/>
    <w:uiPriority w:val="39"/>
    <w:rsid w:val="00DD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rsid w:val="00C964E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6C2FF3"/>
    <w:rPr>
      <w:rFonts w:ascii="Times New Roman" w:hAnsi="Times New Roman" w:cs="Times New Roman"/>
      <w:sz w:val="24"/>
      <w:szCs w:val="24"/>
    </w:rPr>
  </w:style>
  <w:style w:type="character" w:styleId="Hyperlink">
    <w:name w:val="Hyperlink"/>
    <w:basedOn w:val="Fontepargpadro"/>
    <w:uiPriority w:val="99"/>
    <w:unhideWhenUsed/>
    <w:rsid w:val="001461F9"/>
    <w:rPr>
      <w:color w:val="0563C1" w:themeColor="hyperlink"/>
      <w:u w:val="single"/>
    </w:rPr>
  </w:style>
  <w:style w:type="character" w:customStyle="1" w:styleId="MenoPendente1">
    <w:name w:val="Menção Pendente1"/>
    <w:basedOn w:val="Fontepargpadro"/>
    <w:uiPriority w:val="99"/>
    <w:semiHidden/>
    <w:unhideWhenUsed/>
    <w:rsid w:val="001461F9"/>
    <w:rPr>
      <w:color w:val="605E5C"/>
      <w:shd w:val="clear" w:color="auto" w:fill="E1DFDD"/>
    </w:rPr>
  </w:style>
  <w:style w:type="character" w:customStyle="1" w:styleId="Ttulo5Char">
    <w:name w:val="Título 5 Char"/>
    <w:basedOn w:val="Fontepargpadro"/>
    <w:link w:val="Ttulo5"/>
    <w:uiPriority w:val="9"/>
    <w:rsid w:val="00A83843"/>
    <w:rPr>
      <w:rFonts w:ascii="Times New Roman" w:hAnsi="Times New Roman" w:cs="Times New Roman"/>
      <w:b/>
      <w:bCs/>
      <w:color w:val="0D0D0D" w:themeColor="text1" w:themeTint="F2"/>
      <w:sz w:val="24"/>
      <w:szCs w:val="24"/>
    </w:rPr>
  </w:style>
  <w:style w:type="paragraph" w:styleId="CabealhodoSumrio">
    <w:name w:val="TOC Heading"/>
    <w:basedOn w:val="Ttulo1"/>
    <w:next w:val="Normal"/>
    <w:uiPriority w:val="39"/>
    <w:unhideWhenUsed/>
    <w:qFormat/>
    <w:rsid w:val="00ED0984"/>
    <w:pPr>
      <w:spacing w:before="240" w:line="259" w:lineRule="auto"/>
      <w:outlineLvl w:val="9"/>
    </w:pPr>
    <w:rPr>
      <w:rFonts w:asciiTheme="majorHAnsi" w:hAnsiTheme="majorHAnsi"/>
      <w:i/>
      <w:color w:val="2F5496" w:themeColor="accent1" w:themeShade="BF"/>
      <w:sz w:val="32"/>
      <w:lang w:eastAsia="pt-BR"/>
    </w:rPr>
  </w:style>
  <w:style w:type="character" w:customStyle="1" w:styleId="Ttulo2Char">
    <w:name w:val="Título 2 Char"/>
    <w:basedOn w:val="Fontepargpadro"/>
    <w:link w:val="Ttulo2"/>
    <w:uiPriority w:val="9"/>
    <w:rsid w:val="00FB7E55"/>
    <w:rPr>
      <w:rFonts w:ascii="Times New Roman" w:hAnsi="Times New Roman"/>
      <w:b/>
      <w:sz w:val="24"/>
      <w:szCs w:val="24"/>
    </w:rPr>
  </w:style>
  <w:style w:type="paragraph" w:styleId="Sumrio1">
    <w:name w:val="toc 1"/>
    <w:basedOn w:val="Normal"/>
    <w:next w:val="Normal"/>
    <w:autoRedefine/>
    <w:uiPriority w:val="39"/>
    <w:unhideWhenUsed/>
    <w:rsid w:val="003F25D1"/>
    <w:pPr>
      <w:spacing w:after="100"/>
    </w:pPr>
  </w:style>
  <w:style w:type="paragraph" w:styleId="Sumrio2">
    <w:name w:val="toc 2"/>
    <w:basedOn w:val="Normal"/>
    <w:next w:val="Normal"/>
    <w:autoRedefine/>
    <w:uiPriority w:val="39"/>
    <w:unhideWhenUsed/>
    <w:rsid w:val="003F25D1"/>
    <w:pPr>
      <w:spacing w:after="100"/>
      <w:ind w:left="220"/>
    </w:pPr>
  </w:style>
  <w:style w:type="paragraph" w:styleId="Cabealho">
    <w:name w:val="header"/>
    <w:basedOn w:val="Normal"/>
    <w:link w:val="CabealhoChar"/>
    <w:uiPriority w:val="99"/>
    <w:unhideWhenUsed/>
    <w:rsid w:val="007122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22A0"/>
  </w:style>
  <w:style w:type="paragraph" w:styleId="Rodap">
    <w:name w:val="footer"/>
    <w:basedOn w:val="Normal"/>
    <w:link w:val="RodapChar"/>
    <w:uiPriority w:val="99"/>
    <w:unhideWhenUsed/>
    <w:rsid w:val="007122A0"/>
    <w:pPr>
      <w:tabs>
        <w:tab w:val="center" w:pos="4252"/>
        <w:tab w:val="right" w:pos="8504"/>
      </w:tabs>
      <w:spacing w:after="0" w:line="240" w:lineRule="auto"/>
    </w:pPr>
  </w:style>
  <w:style w:type="character" w:customStyle="1" w:styleId="RodapChar">
    <w:name w:val="Rodapé Char"/>
    <w:basedOn w:val="Fontepargpadro"/>
    <w:link w:val="Rodap"/>
    <w:uiPriority w:val="99"/>
    <w:rsid w:val="007122A0"/>
  </w:style>
  <w:style w:type="table" w:customStyle="1" w:styleId="TableNormal">
    <w:name w:val="Table Normal"/>
    <w:uiPriority w:val="2"/>
    <w:semiHidden/>
    <w:unhideWhenUsed/>
    <w:qFormat/>
    <w:rsid w:val="00493A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3A08"/>
    <w:pPr>
      <w:widowControl w:val="0"/>
      <w:autoSpaceDE w:val="0"/>
      <w:autoSpaceDN w:val="0"/>
      <w:spacing w:after="0" w:line="240" w:lineRule="auto"/>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51678D"/>
    <w:rPr>
      <w:color w:val="954F72" w:themeColor="followedHyperlink"/>
      <w:u w:val="single"/>
    </w:rPr>
  </w:style>
  <w:style w:type="paragraph" w:styleId="Ttulo">
    <w:name w:val="Title"/>
    <w:basedOn w:val="Normal"/>
    <w:link w:val="TtuloChar"/>
    <w:uiPriority w:val="10"/>
    <w:qFormat/>
    <w:rsid w:val="00872D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872DE3"/>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872DE3"/>
  </w:style>
  <w:style w:type="paragraph" w:customStyle="1" w:styleId="cptitle">
    <w:name w:val="cptitle"/>
    <w:basedOn w:val="Normal"/>
    <w:rsid w:val="00872D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E0E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0EE3"/>
    <w:rPr>
      <w:sz w:val="20"/>
      <w:szCs w:val="20"/>
    </w:rPr>
  </w:style>
  <w:style w:type="paragraph" w:styleId="Textodenotadefim">
    <w:name w:val="endnote text"/>
    <w:basedOn w:val="Normal"/>
    <w:link w:val="TextodenotadefimChar"/>
    <w:uiPriority w:val="99"/>
    <w:semiHidden/>
    <w:unhideWhenUsed/>
    <w:rsid w:val="009E0EE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E0EE3"/>
    <w:rPr>
      <w:sz w:val="20"/>
      <w:szCs w:val="20"/>
    </w:rPr>
  </w:style>
  <w:style w:type="character" w:styleId="Refdenotadefim">
    <w:name w:val="endnote reference"/>
    <w:basedOn w:val="Fontepargpadro"/>
    <w:uiPriority w:val="99"/>
    <w:semiHidden/>
    <w:unhideWhenUsed/>
    <w:rsid w:val="009E0EE3"/>
    <w:rPr>
      <w:vertAlign w:val="superscript"/>
    </w:rPr>
  </w:style>
  <w:style w:type="character" w:styleId="Forte">
    <w:name w:val="Strong"/>
    <w:basedOn w:val="Fontepargpadro"/>
    <w:uiPriority w:val="22"/>
    <w:qFormat/>
    <w:rsid w:val="00FB4C19"/>
    <w:rPr>
      <w:b/>
      <w:bCs/>
    </w:rPr>
  </w:style>
  <w:style w:type="paragraph" w:styleId="SemEspaamento">
    <w:name w:val="No Spacing"/>
    <w:uiPriority w:val="1"/>
    <w:qFormat/>
    <w:rsid w:val="004D3504"/>
    <w:pPr>
      <w:spacing w:after="0" w:line="240" w:lineRule="auto"/>
    </w:pPr>
  </w:style>
  <w:style w:type="character" w:customStyle="1" w:styleId="MenoPendente2">
    <w:name w:val="Menção Pendente2"/>
    <w:basedOn w:val="Fontepargpadro"/>
    <w:uiPriority w:val="99"/>
    <w:semiHidden/>
    <w:unhideWhenUsed/>
    <w:rsid w:val="00B9353D"/>
    <w:rPr>
      <w:color w:val="605E5C"/>
      <w:shd w:val="clear" w:color="auto" w:fill="E1DFDD"/>
    </w:rPr>
  </w:style>
  <w:style w:type="character" w:customStyle="1" w:styleId="MenoPendente3">
    <w:name w:val="Menção Pendente3"/>
    <w:basedOn w:val="Fontepargpadro"/>
    <w:uiPriority w:val="99"/>
    <w:semiHidden/>
    <w:unhideWhenUsed/>
    <w:rsid w:val="00BC588D"/>
    <w:rPr>
      <w:color w:val="605E5C"/>
      <w:shd w:val="clear" w:color="auto" w:fill="E1DFDD"/>
    </w:rPr>
  </w:style>
  <w:style w:type="paragraph" w:styleId="Pr-formataoHTML">
    <w:name w:val="HTML Preformatted"/>
    <w:basedOn w:val="Normal"/>
    <w:link w:val="Pr-formataoHTMLChar"/>
    <w:uiPriority w:val="99"/>
    <w:unhideWhenUsed/>
    <w:rsid w:val="004B5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B54C4"/>
    <w:rPr>
      <w:rFonts w:ascii="Courier New" w:eastAsia="Times New Roman" w:hAnsi="Courier New" w:cs="Courier New"/>
      <w:sz w:val="20"/>
      <w:szCs w:val="20"/>
      <w:lang w:eastAsia="pt-BR"/>
    </w:rPr>
  </w:style>
  <w:style w:type="character" w:customStyle="1" w:styleId="y2iqfc">
    <w:name w:val="y2iqfc"/>
    <w:basedOn w:val="Fontepargpadro"/>
    <w:rsid w:val="004B54C4"/>
  </w:style>
  <w:style w:type="character" w:styleId="MenoPendente">
    <w:name w:val="Unresolved Mention"/>
    <w:basedOn w:val="Fontepargpadro"/>
    <w:uiPriority w:val="99"/>
    <w:semiHidden/>
    <w:unhideWhenUsed/>
    <w:rsid w:val="00D92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077">
      <w:bodyDiv w:val="1"/>
      <w:marLeft w:val="0"/>
      <w:marRight w:val="0"/>
      <w:marTop w:val="0"/>
      <w:marBottom w:val="0"/>
      <w:divBdr>
        <w:top w:val="none" w:sz="0" w:space="0" w:color="auto"/>
        <w:left w:val="none" w:sz="0" w:space="0" w:color="auto"/>
        <w:bottom w:val="none" w:sz="0" w:space="0" w:color="auto"/>
        <w:right w:val="none" w:sz="0" w:space="0" w:color="auto"/>
      </w:divBdr>
    </w:div>
    <w:div w:id="159274373">
      <w:bodyDiv w:val="1"/>
      <w:marLeft w:val="0"/>
      <w:marRight w:val="0"/>
      <w:marTop w:val="0"/>
      <w:marBottom w:val="0"/>
      <w:divBdr>
        <w:top w:val="none" w:sz="0" w:space="0" w:color="auto"/>
        <w:left w:val="none" w:sz="0" w:space="0" w:color="auto"/>
        <w:bottom w:val="none" w:sz="0" w:space="0" w:color="auto"/>
        <w:right w:val="none" w:sz="0" w:space="0" w:color="auto"/>
      </w:divBdr>
    </w:div>
    <w:div w:id="183203943">
      <w:bodyDiv w:val="1"/>
      <w:marLeft w:val="0"/>
      <w:marRight w:val="0"/>
      <w:marTop w:val="0"/>
      <w:marBottom w:val="0"/>
      <w:divBdr>
        <w:top w:val="none" w:sz="0" w:space="0" w:color="auto"/>
        <w:left w:val="none" w:sz="0" w:space="0" w:color="auto"/>
        <w:bottom w:val="none" w:sz="0" w:space="0" w:color="auto"/>
        <w:right w:val="none" w:sz="0" w:space="0" w:color="auto"/>
      </w:divBdr>
    </w:div>
    <w:div w:id="201017131">
      <w:bodyDiv w:val="1"/>
      <w:marLeft w:val="0"/>
      <w:marRight w:val="0"/>
      <w:marTop w:val="0"/>
      <w:marBottom w:val="0"/>
      <w:divBdr>
        <w:top w:val="none" w:sz="0" w:space="0" w:color="auto"/>
        <w:left w:val="none" w:sz="0" w:space="0" w:color="auto"/>
        <w:bottom w:val="none" w:sz="0" w:space="0" w:color="auto"/>
        <w:right w:val="none" w:sz="0" w:space="0" w:color="auto"/>
      </w:divBdr>
    </w:div>
    <w:div w:id="218053767">
      <w:bodyDiv w:val="1"/>
      <w:marLeft w:val="0"/>
      <w:marRight w:val="0"/>
      <w:marTop w:val="0"/>
      <w:marBottom w:val="0"/>
      <w:divBdr>
        <w:top w:val="none" w:sz="0" w:space="0" w:color="auto"/>
        <w:left w:val="none" w:sz="0" w:space="0" w:color="auto"/>
        <w:bottom w:val="none" w:sz="0" w:space="0" w:color="auto"/>
        <w:right w:val="none" w:sz="0" w:space="0" w:color="auto"/>
      </w:divBdr>
    </w:div>
    <w:div w:id="290596798">
      <w:bodyDiv w:val="1"/>
      <w:marLeft w:val="0"/>
      <w:marRight w:val="0"/>
      <w:marTop w:val="0"/>
      <w:marBottom w:val="0"/>
      <w:divBdr>
        <w:top w:val="none" w:sz="0" w:space="0" w:color="auto"/>
        <w:left w:val="none" w:sz="0" w:space="0" w:color="auto"/>
        <w:bottom w:val="none" w:sz="0" w:space="0" w:color="auto"/>
        <w:right w:val="none" w:sz="0" w:space="0" w:color="auto"/>
      </w:divBdr>
    </w:div>
    <w:div w:id="322125923">
      <w:bodyDiv w:val="1"/>
      <w:marLeft w:val="0"/>
      <w:marRight w:val="0"/>
      <w:marTop w:val="0"/>
      <w:marBottom w:val="0"/>
      <w:divBdr>
        <w:top w:val="none" w:sz="0" w:space="0" w:color="auto"/>
        <w:left w:val="none" w:sz="0" w:space="0" w:color="auto"/>
        <w:bottom w:val="none" w:sz="0" w:space="0" w:color="auto"/>
        <w:right w:val="none" w:sz="0" w:space="0" w:color="auto"/>
      </w:divBdr>
      <w:divsChild>
        <w:div w:id="69088063">
          <w:marLeft w:val="0"/>
          <w:marRight w:val="0"/>
          <w:marTop w:val="60"/>
          <w:marBottom w:val="60"/>
          <w:divBdr>
            <w:top w:val="none" w:sz="0" w:space="0" w:color="auto"/>
            <w:left w:val="none" w:sz="0" w:space="0" w:color="auto"/>
            <w:bottom w:val="none" w:sz="0" w:space="0" w:color="auto"/>
            <w:right w:val="none" w:sz="0" w:space="0" w:color="auto"/>
          </w:divBdr>
        </w:div>
      </w:divsChild>
    </w:div>
    <w:div w:id="373699761">
      <w:bodyDiv w:val="1"/>
      <w:marLeft w:val="0"/>
      <w:marRight w:val="0"/>
      <w:marTop w:val="0"/>
      <w:marBottom w:val="0"/>
      <w:divBdr>
        <w:top w:val="none" w:sz="0" w:space="0" w:color="auto"/>
        <w:left w:val="none" w:sz="0" w:space="0" w:color="auto"/>
        <w:bottom w:val="none" w:sz="0" w:space="0" w:color="auto"/>
        <w:right w:val="none" w:sz="0" w:space="0" w:color="auto"/>
      </w:divBdr>
    </w:div>
    <w:div w:id="467481909">
      <w:bodyDiv w:val="1"/>
      <w:marLeft w:val="0"/>
      <w:marRight w:val="0"/>
      <w:marTop w:val="0"/>
      <w:marBottom w:val="0"/>
      <w:divBdr>
        <w:top w:val="none" w:sz="0" w:space="0" w:color="auto"/>
        <w:left w:val="none" w:sz="0" w:space="0" w:color="auto"/>
        <w:bottom w:val="none" w:sz="0" w:space="0" w:color="auto"/>
        <w:right w:val="none" w:sz="0" w:space="0" w:color="auto"/>
      </w:divBdr>
    </w:div>
    <w:div w:id="470054368">
      <w:bodyDiv w:val="1"/>
      <w:marLeft w:val="0"/>
      <w:marRight w:val="0"/>
      <w:marTop w:val="0"/>
      <w:marBottom w:val="0"/>
      <w:divBdr>
        <w:top w:val="none" w:sz="0" w:space="0" w:color="auto"/>
        <w:left w:val="none" w:sz="0" w:space="0" w:color="auto"/>
        <w:bottom w:val="none" w:sz="0" w:space="0" w:color="auto"/>
        <w:right w:val="none" w:sz="0" w:space="0" w:color="auto"/>
      </w:divBdr>
    </w:div>
    <w:div w:id="471405180">
      <w:bodyDiv w:val="1"/>
      <w:marLeft w:val="0"/>
      <w:marRight w:val="0"/>
      <w:marTop w:val="0"/>
      <w:marBottom w:val="0"/>
      <w:divBdr>
        <w:top w:val="none" w:sz="0" w:space="0" w:color="auto"/>
        <w:left w:val="none" w:sz="0" w:space="0" w:color="auto"/>
        <w:bottom w:val="none" w:sz="0" w:space="0" w:color="auto"/>
        <w:right w:val="none" w:sz="0" w:space="0" w:color="auto"/>
      </w:divBdr>
      <w:divsChild>
        <w:div w:id="1886527573">
          <w:marLeft w:val="0"/>
          <w:marRight w:val="0"/>
          <w:marTop w:val="0"/>
          <w:marBottom w:val="0"/>
          <w:divBdr>
            <w:top w:val="none" w:sz="0" w:space="0" w:color="auto"/>
            <w:left w:val="none" w:sz="0" w:space="0" w:color="auto"/>
            <w:bottom w:val="none" w:sz="0" w:space="0" w:color="auto"/>
            <w:right w:val="none" w:sz="0" w:space="0" w:color="auto"/>
          </w:divBdr>
        </w:div>
        <w:div w:id="1667633242">
          <w:marLeft w:val="0"/>
          <w:marRight w:val="0"/>
          <w:marTop w:val="0"/>
          <w:marBottom w:val="0"/>
          <w:divBdr>
            <w:top w:val="none" w:sz="0" w:space="0" w:color="auto"/>
            <w:left w:val="none" w:sz="0" w:space="0" w:color="auto"/>
            <w:bottom w:val="none" w:sz="0" w:space="0" w:color="auto"/>
            <w:right w:val="none" w:sz="0" w:space="0" w:color="auto"/>
          </w:divBdr>
        </w:div>
        <w:div w:id="1771850591">
          <w:marLeft w:val="0"/>
          <w:marRight w:val="0"/>
          <w:marTop w:val="0"/>
          <w:marBottom w:val="0"/>
          <w:divBdr>
            <w:top w:val="none" w:sz="0" w:space="0" w:color="auto"/>
            <w:left w:val="none" w:sz="0" w:space="0" w:color="auto"/>
            <w:bottom w:val="none" w:sz="0" w:space="0" w:color="auto"/>
            <w:right w:val="none" w:sz="0" w:space="0" w:color="auto"/>
          </w:divBdr>
        </w:div>
      </w:divsChild>
    </w:div>
    <w:div w:id="531109683">
      <w:bodyDiv w:val="1"/>
      <w:marLeft w:val="0"/>
      <w:marRight w:val="0"/>
      <w:marTop w:val="0"/>
      <w:marBottom w:val="0"/>
      <w:divBdr>
        <w:top w:val="none" w:sz="0" w:space="0" w:color="auto"/>
        <w:left w:val="none" w:sz="0" w:space="0" w:color="auto"/>
        <w:bottom w:val="none" w:sz="0" w:space="0" w:color="auto"/>
        <w:right w:val="none" w:sz="0" w:space="0" w:color="auto"/>
      </w:divBdr>
    </w:div>
    <w:div w:id="571622981">
      <w:bodyDiv w:val="1"/>
      <w:marLeft w:val="0"/>
      <w:marRight w:val="0"/>
      <w:marTop w:val="0"/>
      <w:marBottom w:val="0"/>
      <w:divBdr>
        <w:top w:val="none" w:sz="0" w:space="0" w:color="auto"/>
        <w:left w:val="none" w:sz="0" w:space="0" w:color="auto"/>
        <w:bottom w:val="none" w:sz="0" w:space="0" w:color="auto"/>
        <w:right w:val="none" w:sz="0" w:space="0" w:color="auto"/>
      </w:divBdr>
    </w:div>
    <w:div w:id="635112697">
      <w:bodyDiv w:val="1"/>
      <w:marLeft w:val="0"/>
      <w:marRight w:val="0"/>
      <w:marTop w:val="0"/>
      <w:marBottom w:val="0"/>
      <w:divBdr>
        <w:top w:val="none" w:sz="0" w:space="0" w:color="auto"/>
        <w:left w:val="none" w:sz="0" w:space="0" w:color="auto"/>
        <w:bottom w:val="none" w:sz="0" w:space="0" w:color="auto"/>
        <w:right w:val="none" w:sz="0" w:space="0" w:color="auto"/>
      </w:divBdr>
    </w:div>
    <w:div w:id="724570911">
      <w:bodyDiv w:val="1"/>
      <w:marLeft w:val="0"/>
      <w:marRight w:val="0"/>
      <w:marTop w:val="0"/>
      <w:marBottom w:val="0"/>
      <w:divBdr>
        <w:top w:val="none" w:sz="0" w:space="0" w:color="auto"/>
        <w:left w:val="none" w:sz="0" w:space="0" w:color="auto"/>
        <w:bottom w:val="none" w:sz="0" w:space="0" w:color="auto"/>
        <w:right w:val="none" w:sz="0" w:space="0" w:color="auto"/>
      </w:divBdr>
    </w:div>
    <w:div w:id="773748184">
      <w:bodyDiv w:val="1"/>
      <w:marLeft w:val="0"/>
      <w:marRight w:val="0"/>
      <w:marTop w:val="0"/>
      <w:marBottom w:val="0"/>
      <w:divBdr>
        <w:top w:val="none" w:sz="0" w:space="0" w:color="auto"/>
        <w:left w:val="none" w:sz="0" w:space="0" w:color="auto"/>
        <w:bottom w:val="none" w:sz="0" w:space="0" w:color="auto"/>
        <w:right w:val="none" w:sz="0" w:space="0" w:color="auto"/>
      </w:divBdr>
    </w:div>
    <w:div w:id="806631226">
      <w:bodyDiv w:val="1"/>
      <w:marLeft w:val="0"/>
      <w:marRight w:val="0"/>
      <w:marTop w:val="0"/>
      <w:marBottom w:val="0"/>
      <w:divBdr>
        <w:top w:val="none" w:sz="0" w:space="0" w:color="auto"/>
        <w:left w:val="none" w:sz="0" w:space="0" w:color="auto"/>
        <w:bottom w:val="none" w:sz="0" w:space="0" w:color="auto"/>
        <w:right w:val="none" w:sz="0" w:space="0" w:color="auto"/>
      </w:divBdr>
    </w:div>
    <w:div w:id="981082951">
      <w:bodyDiv w:val="1"/>
      <w:marLeft w:val="0"/>
      <w:marRight w:val="0"/>
      <w:marTop w:val="0"/>
      <w:marBottom w:val="0"/>
      <w:divBdr>
        <w:top w:val="none" w:sz="0" w:space="0" w:color="auto"/>
        <w:left w:val="none" w:sz="0" w:space="0" w:color="auto"/>
        <w:bottom w:val="none" w:sz="0" w:space="0" w:color="auto"/>
        <w:right w:val="none" w:sz="0" w:space="0" w:color="auto"/>
      </w:divBdr>
    </w:div>
    <w:div w:id="1058045141">
      <w:bodyDiv w:val="1"/>
      <w:marLeft w:val="0"/>
      <w:marRight w:val="0"/>
      <w:marTop w:val="0"/>
      <w:marBottom w:val="0"/>
      <w:divBdr>
        <w:top w:val="none" w:sz="0" w:space="0" w:color="auto"/>
        <w:left w:val="none" w:sz="0" w:space="0" w:color="auto"/>
        <w:bottom w:val="none" w:sz="0" w:space="0" w:color="auto"/>
        <w:right w:val="none" w:sz="0" w:space="0" w:color="auto"/>
      </w:divBdr>
    </w:div>
    <w:div w:id="1097291425">
      <w:bodyDiv w:val="1"/>
      <w:marLeft w:val="0"/>
      <w:marRight w:val="0"/>
      <w:marTop w:val="0"/>
      <w:marBottom w:val="0"/>
      <w:divBdr>
        <w:top w:val="none" w:sz="0" w:space="0" w:color="auto"/>
        <w:left w:val="none" w:sz="0" w:space="0" w:color="auto"/>
        <w:bottom w:val="none" w:sz="0" w:space="0" w:color="auto"/>
        <w:right w:val="none" w:sz="0" w:space="0" w:color="auto"/>
      </w:divBdr>
    </w:div>
    <w:div w:id="1122386885">
      <w:bodyDiv w:val="1"/>
      <w:marLeft w:val="0"/>
      <w:marRight w:val="0"/>
      <w:marTop w:val="0"/>
      <w:marBottom w:val="0"/>
      <w:divBdr>
        <w:top w:val="none" w:sz="0" w:space="0" w:color="auto"/>
        <w:left w:val="none" w:sz="0" w:space="0" w:color="auto"/>
        <w:bottom w:val="none" w:sz="0" w:space="0" w:color="auto"/>
        <w:right w:val="none" w:sz="0" w:space="0" w:color="auto"/>
      </w:divBdr>
    </w:div>
    <w:div w:id="1248003168">
      <w:bodyDiv w:val="1"/>
      <w:marLeft w:val="0"/>
      <w:marRight w:val="0"/>
      <w:marTop w:val="0"/>
      <w:marBottom w:val="0"/>
      <w:divBdr>
        <w:top w:val="none" w:sz="0" w:space="0" w:color="auto"/>
        <w:left w:val="none" w:sz="0" w:space="0" w:color="auto"/>
        <w:bottom w:val="none" w:sz="0" w:space="0" w:color="auto"/>
        <w:right w:val="none" w:sz="0" w:space="0" w:color="auto"/>
      </w:divBdr>
    </w:div>
    <w:div w:id="1263418477">
      <w:bodyDiv w:val="1"/>
      <w:marLeft w:val="0"/>
      <w:marRight w:val="0"/>
      <w:marTop w:val="0"/>
      <w:marBottom w:val="0"/>
      <w:divBdr>
        <w:top w:val="none" w:sz="0" w:space="0" w:color="auto"/>
        <w:left w:val="none" w:sz="0" w:space="0" w:color="auto"/>
        <w:bottom w:val="none" w:sz="0" w:space="0" w:color="auto"/>
        <w:right w:val="none" w:sz="0" w:space="0" w:color="auto"/>
      </w:divBdr>
    </w:div>
    <w:div w:id="1278685113">
      <w:bodyDiv w:val="1"/>
      <w:marLeft w:val="0"/>
      <w:marRight w:val="0"/>
      <w:marTop w:val="0"/>
      <w:marBottom w:val="0"/>
      <w:divBdr>
        <w:top w:val="none" w:sz="0" w:space="0" w:color="auto"/>
        <w:left w:val="none" w:sz="0" w:space="0" w:color="auto"/>
        <w:bottom w:val="none" w:sz="0" w:space="0" w:color="auto"/>
        <w:right w:val="none" w:sz="0" w:space="0" w:color="auto"/>
      </w:divBdr>
    </w:div>
    <w:div w:id="1279802882">
      <w:bodyDiv w:val="1"/>
      <w:marLeft w:val="0"/>
      <w:marRight w:val="0"/>
      <w:marTop w:val="0"/>
      <w:marBottom w:val="0"/>
      <w:divBdr>
        <w:top w:val="none" w:sz="0" w:space="0" w:color="auto"/>
        <w:left w:val="none" w:sz="0" w:space="0" w:color="auto"/>
        <w:bottom w:val="none" w:sz="0" w:space="0" w:color="auto"/>
        <w:right w:val="none" w:sz="0" w:space="0" w:color="auto"/>
      </w:divBdr>
    </w:div>
    <w:div w:id="1294481648">
      <w:bodyDiv w:val="1"/>
      <w:marLeft w:val="0"/>
      <w:marRight w:val="0"/>
      <w:marTop w:val="0"/>
      <w:marBottom w:val="0"/>
      <w:divBdr>
        <w:top w:val="none" w:sz="0" w:space="0" w:color="auto"/>
        <w:left w:val="none" w:sz="0" w:space="0" w:color="auto"/>
        <w:bottom w:val="none" w:sz="0" w:space="0" w:color="auto"/>
        <w:right w:val="none" w:sz="0" w:space="0" w:color="auto"/>
      </w:divBdr>
    </w:div>
    <w:div w:id="1372538230">
      <w:bodyDiv w:val="1"/>
      <w:marLeft w:val="0"/>
      <w:marRight w:val="0"/>
      <w:marTop w:val="0"/>
      <w:marBottom w:val="0"/>
      <w:divBdr>
        <w:top w:val="none" w:sz="0" w:space="0" w:color="auto"/>
        <w:left w:val="none" w:sz="0" w:space="0" w:color="auto"/>
        <w:bottom w:val="none" w:sz="0" w:space="0" w:color="auto"/>
        <w:right w:val="none" w:sz="0" w:space="0" w:color="auto"/>
      </w:divBdr>
    </w:div>
    <w:div w:id="1404447824">
      <w:bodyDiv w:val="1"/>
      <w:marLeft w:val="0"/>
      <w:marRight w:val="0"/>
      <w:marTop w:val="0"/>
      <w:marBottom w:val="0"/>
      <w:divBdr>
        <w:top w:val="none" w:sz="0" w:space="0" w:color="auto"/>
        <w:left w:val="none" w:sz="0" w:space="0" w:color="auto"/>
        <w:bottom w:val="none" w:sz="0" w:space="0" w:color="auto"/>
        <w:right w:val="none" w:sz="0" w:space="0" w:color="auto"/>
      </w:divBdr>
    </w:div>
    <w:div w:id="1421683187">
      <w:bodyDiv w:val="1"/>
      <w:marLeft w:val="0"/>
      <w:marRight w:val="0"/>
      <w:marTop w:val="0"/>
      <w:marBottom w:val="0"/>
      <w:divBdr>
        <w:top w:val="none" w:sz="0" w:space="0" w:color="auto"/>
        <w:left w:val="none" w:sz="0" w:space="0" w:color="auto"/>
        <w:bottom w:val="none" w:sz="0" w:space="0" w:color="auto"/>
        <w:right w:val="none" w:sz="0" w:space="0" w:color="auto"/>
      </w:divBdr>
      <w:divsChild>
        <w:div w:id="392778481">
          <w:marLeft w:val="0"/>
          <w:marRight w:val="0"/>
          <w:marTop w:val="0"/>
          <w:marBottom w:val="0"/>
          <w:divBdr>
            <w:top w:val="none" w:sz="0" w:space="0" w:color="auto"/>
            <w:left w:val="none" w:sz="0" w:space="0" w:color="auto"/>
            <w:bottom w:val="none" w:sz="0" w:space="0" w:color="auto"/>
            <w:right w:val="none" w:sz="0" w:space="0" w:color="auto"/>
          </w:divBdr>
        </w:div>
        <w:div w:id="402680645">
          <w:marLeft w:val="0"/>
          <w:marRight w:val="0"/>
          <w:marTop w:val="0"/>
          <w:marBottom w:val="0"/>
          <w:divBdr>
            <w:top w:val="none" w:sz="0" w:space="0" w:color="auto"/>
            <w:left w:val="none" w:sz="0" w:space="0" w:color="auto"/>
            <w:bottom w:val="none" w:sz="0" w:space="0" w:color="auto"/>
            <w:right w:val="none" w:sz="0" w:space="0" w:color="auto"/>
          </w:divBdr>
        </w:div>
        <w:div w:id="1454785340">
          <w:marLeft w:val="0"/>
          <w:marRight w:val="0"/>
          <w:marTop w:val="0"/>
          <w:marBottom w:val="0"/>
          <w:divBdr>
            <w:top w:val="none" w:sz="0" w:space="0" w:color="auto"/>
            <w:left w:val="none" w:sz="0" w:space="0" w:color="auto"/>
            <w:bottom w:val="none" w:sz="0" w:space="0" w:color="auto"/>
            <w:right w:val="none" w:sz="0" w:space="0" w:color="auto"/>
          </w:divBdr>
        </w:div>
        <w:div w:id="1709066293">
          <w:marLeft w:val="0"/>
          <w:marRight w:val="0"/>
          <w:marTop w:val="0"/>
          <w:marBottom w:val="0"/>
          <w:divBdr>
            <w:top w:val="none" w:sz="0" w:space="0" w:color="auto"/>
            <w:left w:val="none" w:sz="0" w:space="0" w:color="auto"/>
            <w:bottom w:val="none" w:sz="0" w:space="0" w:color="auto"/>
            <w:right w:val="none" w:sz="0" w:space="0" w:color="auto"/>
          </w:divBdr>
        </w:div>
        <w:div w:id="979503751">
          <w:marLeft w:val="0"/>
          <w:marRight w:val="0"/>
          <w:marTop w:val="0"/>
          <w:marBottom w:val="0"/>
          <w:divBdr>
            <w:top w:val="none" w:sz="0" w:space="0" w:color="auto"/>
            <w:left w:val="none" w:sz="0" w:space="0" w:color="auto"/>
            <w:bottom w:val="none" w:sz="0" w:space="0" w:color="auto"/>
            <w:right w:val="none" w:sz="0" w:space="0" w:color="auto"/>
          </w:divBdr>
        </w:div>
        <w:div w:id="1870138528">
          <w:marLeft w:val="0"/>
          <w:marRight w:val="0"/>
          <w:marTop w:val="0"/>
          <w:marBottom w:val="0"/>
          <w:divBdr>
            <w:top w:val="none" w:sz="0" w:space="0" w:color="auto"/>
            <w:left w:val="none" w:sz="0" w:space="0" w:color="auto"/>
            <w:bottom w:val="none" w:sz="0" w:space="0" w:color="auto"/>
            <w:right w:val="none" w:sz="0" w:space="0" w:color="auto"/>
          </w:divBdr>
        </w:div>
        <w:div w:id="1681009883">
          <w:marLeft w:val="0"/>
          <w:marRight w:val="0"/>
          <w:marTop w:val="0"/>
          <w:marBottom w:val="0"/>
          <w:divBdr>
            <w:top w:val="none" w:sz="0" w:space="0" w:color="auto"/>
            <w:left w:val="none" w:sz="0" w:space="0" w:color="auto"/>
            <w:bottom w:val="none" w:sz="0" w:space="0" w:color="auto"/>
            <w:right w:val="none" w:sz="0" w:space="0" w:color="auto"/>
          </w:divBdr>
        </w:div>
      </w:divsChild>
    </w:div>
    <w:div w:id="1426851718">
      <w:bodyDiv w:val="1"/>
      <w:marLeft w:val="0"/>
      <w:marRight w:val="0"/>
      <w:marTop w:val="0"/>
      <w:marBottom w:val="0"/>
      <w:divBdr>
        <w:top w:val="none" w:sz="0" w:space="0" w:color="auto"/>
        <w:left w:val="none" w:sz="0" w:space="0" w:color="auto"/>
        <w:bottom w:val="none" w:sz="0" w:space="0" w:color="auto"/>
        <w:right w:val="none" w:sz="0" w:space="0" w:color="auto"/>
      </w:divBdr>
    </w:div>
    <w:div w:id="1476990549">
      <w:bodyDiv w:val="1"/>
      <w:marLeft w:val="0"/>
      <w:marRight w:val="0"/>
      <w:marTop w:val="0"/>
      <w:marBottom w:val="0"/>
      <w:divBdr>
        <w:top w:val="none" w:sz="0" w:space="0" w:color="auto"/>
        <w:left w:val="none" w:sz="0" w:space="0" w:color="auto"/>
        <w:bottom w:val="none" w:sz="0" w:space="0" w:color="auto"/>
        <w:right w:val="none" w:sz="0" w:space="0" w:color="auto"/>
      </w:divBdr>
    </w:div>
    <w:div w:id="1534614023">
      <w:bodyDiv w:val="1"/>
      <w:marLeft w:val="0"/>
      <w:marRight w:val="0"/>
      <w:marTop w:val="0"/>
      <w:marBottom w:val="0"/>
      <w:divBdr>
        <w:top w:val="none" w:sz="0" w:space="0" w:color="auto"/>
        <w:left w:val="none" w:sz="0" w:space="0" w:color="auto"/>
        <w:bottom w:val="none" w:sz="0" w:space="0" w:color="auto"/>
        <w:right w:val="none" w:sz="0" w:space="0" w:color="auto"/>
      </w:divBdr>
    </w:div>
    <w:div w:id="1544175017">
      <w:bodyDiv w:val="1"/>
      <w:marLeft w:val="0"/>
      <w:marRight w:val="0"/>
      <w:marTop w:val="0"/>
      <w:marBottom w:val="0"/>
      <w:divBdr>
        <w:top w:val="none" w:sz="0" w:space="0" w:color="auto"/>
        <w:left w:val="none" w:sz="0" w:space="0" w:color="auto"/>
        <w:bottom w:val="none" w:sz="0" w:space="0" w:color="auto"/>
        <w:right w:val="none" w:sz="0" w:space="0" w:color="auto"/>
      </w:divBdr>
    </w:div>
    <w:div w:id="1604920796">
      <w:bodyDiv w:val="1"/>
      <w:marLeft w:val="0"/>
      <w:marRight w:val="0"/>
      <w:marTop w:val="0"/>
      <w:marBottom w:val="0"/>
      <w:divBdr>
        <w:top w:val="none" w:sz="0" w:space="0" w:color="auto"/>
        <w:left w:val="none" w:sz="0" w:space="0" w:color="auto"/>
        <w:bottom w:val="none" w:sz="0" w:space="0" w:color="auto"/>
        <w:right w:val="none" w:sz="0" w:space="0" w:color="auto"/>
      </w:divBdr>
    </w:div>
    <w:div w:id="1667828033">
      <w:bodyDiv w:val="1"/>
      <w:marLeft w:val="0"/>
      <w:marRight w:val="0"/>
      <w:marTop w:val="0"/>
      <w:marBottom w:val="0"/>
      <w:divBdr>
        <w:top w:val="none" w:sz="0" w:space="0" w:color="auto"/>
        <w:left w:val="none" w:sz="0" w:space="0" w:color="auto"/>
        <w:bottom w:val="none" w:sz="0" w:space="0" w:color="auto"/>
        <w:right w:val="none" w:sz="0" w:space="0" w:color="auto"/>
      </w:divBdr>
    </w:div>
    <w:div w:id="1954248062">
      <w:bodyDiv w:val="1"/>
      <w:marLeft w:val="0"/>
      <w:marRight w:val="0"/>
      <w:marTop w:val="0"/>
      <w:marBottom w:val="0"/>
      <w:divBdr>
        <w:top w:val="none" w:sz="0" w:space="0" w:color="auto"/>
        <w:left w:val="none" w:sz="0" w:space="0" w:color="auto"/>
        <w:bottom w:val="none" w:sz="0" w:space="0" w:color="auto"/>
        <w:right w:val="none" w:sz="0" w:space="0" w:color="auto"/>
      </w:divBdr>
    </w:div>
    <w:div w:id="2014840221">
      <w:bodyDiv w:val="1"/>
      <w:marLeft w:val="0"/>
      <w:marRight w:val="0"/>
      <w:marTop w:val="0"/>
      <w:marBottom w:val="0"/>
      <w:divBdr>
        <w:top w:val="none" w:sz="0" w:space="0" w:color="auto"/>
        <w:left w:val="none" w:sz="0" w:space="0" w:color="auto"/>
        <w:bottom w:val="none" w:sz="0" w:space="0" w:color="auto"/>
        <w:right w:val="none" w:sz="0" w:space="0" w:color="auto"/>
      </w:divBdr>
    </w:div>
    <w:div w:id="20798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2002/d4377.htm" TargetMode="External"/><Relationship Id="rId13" Type="http://schemas.openxmlformats.org/officeDocument/2006/relationships/hyperlink" Target="https://www2.camara.leg.br/legin/fed/decret/1980-1987/decreto-89460-20-marco-1984-439601-publicacaooriginal-1-pe.html" TargetMode="External"/><Relationship Id="rId18" Type="http://schemas.openxmlformats.org/officeDocument/2006/relationships/hyperlink" Target="https://brasil.un.org/pt-br/126610-nacoes-unidas-lembram-os-mortos-da-segunda-guerra-mundia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07-2010/2007/Decreto/D6185.htm" TargetMode="External"/><Relationship Id="rId17" Type="http://schemas.openxmlformats.org/officeDocument/2006/relationships/hyperlink" Target="https://www.camara.leg.br/proposicoesWeb/fichadetramitacao?idProposicao=272058" TargetMode="External"/><Relationship Id="rId2" Type="http://schemas.openxmlformats.org/officeDocument/2006/relationships/numbering" Target="numbering.xml"/><Relationship Id="rId16" Type="http://schemas.openxmlformats.org/officeDocument/2006/relationships/hyperlink" Target="http://www.planalto.gov.br/ccivil_03/_ato2004-2006/2006/lei/l11340.htm" TargetMode="External"/><Relationship Id="rId20" Type="http://schemas.openxmlformats.org/officeDocument/2006/relationships/hyperlink" Target="https://www.cidh.oas.org/basicos/portugues/v.estatuto.cort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DEC%206.185-2007?OpenDocument" TargetMode="External"/><Relationship Id="rId5" Type="http://schemas.openxmlformats.org/officeDocument/2006/relationships/webSettings" Target="webSettings.xml"/><Relationship Id="rId15" Type="http://schemas.openxmlformats.org/officeDocument/2006/relationships/hyperlink" Target="http://www.planalto.gov.br/ccivil_03/constituicao/emendas/emc/emc45.htm" TargetMode="External"/><Relationship Id="rId23" Type="http://schemas.openxmlformats.org/officeDocument/2006/relationships/theme" Target="theme/theme1.xml"/><Relationship Id="rId10" Type="http://schemas.openxmlformats.org/officeDocument/2006/relationships/hyperlink" Target="http://www.planalto.gov.br/ccivil_03/_ato2004-2006/2004/decreto/d5030.htm" TargetMode="External"/><Relationship Id="rId19" Type="http://schemas.openxmlformats.org/officeDocument/2006/relationships/hyperlink" Target="http://www.cidh.org/basicos/portugues/m.belem.do.para.htm"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DEC%205.030-2004?OpenDocument" TargetMode="External"/><Relationship Id="rId14" Type="http://schemas.openxmlformats.org/officeDocument/2006/relationships/hyperlink" Target="http://legislacao.planalto.gov.br/legisla/legislacao.nsf/Viw_Identificacao/emc%2045-2004?OpenDocument"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E439-C5F6-4D2E-A62E-7B1E60AA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8342</Words>
  <Characters>45049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martini</dc:creator>
  <cp:keywords/>
  <dc:description/>
  <cp:lastModifiedBy>Rosimeire Cristina Andreotti</cp:lastModifiedBy>
  <cp:revision>4</cp:revision>
  <cp:lastPrinted>2021-11-26T02:29:00Z</cp:lastPrinted>
  <dcterms:created xsi:type="dcterms:W3CDTF">2022-11-01T11:39:00Z</dcterms:created>
  <dcterms:modified xsi:type="dcterms:W3CDTF">2022-11-01T19:20:00Z</dcterms:modified>
</cp:coreProperties>
</file>