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3C9" w:rsidRPr="001028DA" w:rsidRDefault="001028DA" w:rsidP="001028DA">
      <w:pPr>
        <w:spacing w:after="0" w:line="360" w:lineRule="auto"/>
        <w:jc w:val="both"/>
        <w:rPr>
          <w:rFonts w:ascii="Arial" w:hAnsi="Arial" w:cs="Arial"/>
          <w:b/>
          <w:sz w:val="24"/>
          <w:szCs w:val="24"/>
        </w:rPr>
      </w:pPr>
      <w:r>
        <w:rPr>
          <w:rFonts w:ascii="Arial" w:hAnsi="Arial" w:cs="Arial"/>
          <w:b/>
          <w:sz w:val="24"/>
          <w:szCs w:val="24"/>
        </w:rPr>
        <w:t xml:space="preserve">ARTIGO: </w:t>
      </w:r>
      <w:r w:rsidR="00F643E3" w:rsidRPr="001028DA">
        <w:rPr>
          <w:rFonts w:ascii="Arial" w:hAnsi="Arial" w:cs="Arial"/>
          <w:b/>
          <w:sz w:val="24"/>
          <w:szCs w:val="24"/>
        </w:rPr>
        <w:t xml:space="preserve">A SÚMULA 317 (EXECUÇÃO PROVISÓRIA </w:t>
      </w:r>
      <w:r w:rsidR="001F06EA" w:rsidRPr="001028DA">
        <w:rPr>
          <w:rFonts w:ascii="Arial" w:hAnsi="Arial" w:cs="Arial"/>
          <w:b/>
          <w:sz w:val="24"/>
          <w:szCs w:val="24"/>
        </w:rPr>
        <w:t xml:space="preserve">DE TÍTULO EXECUTIVO EXTRAJUDICIAL </w:t>
      </w:r>
      <w:r w:rsidR="00F643E3" w:rsidRPr="001028DA">
        <w:rPr>
          <w:rFonts w:ascii="Arial" w:hAnsi="Arial" w:cs="Arial"/>
          <w:b/>
          <w:sz w:val="24"/>
          <w:szCs w:val="24"/>
        </w:rPr>
        <w:t>E EMBARGOS</w:t>
      </w:r>
      <w:r w:rsidR="001F06EA" w:rsidRPr="001028DA">
        <w:rPr>
          <w:rFonts w:ascii="Arial" w:hAnsi="Arial" w:cs="Arial"/>
          <w:b/>
          <w:sz w:val="24"/>
          <w:szCs w:val="24"/>
        </w:rPr>
        <w:t xml:space="preserve"> À EXECUÇÃO</w:t>
      </w:r>
      <w:r w:rsidR="00F643E3" w:rsidRPr="001028DA">
        <w:rPr>
          <w:rFonts w:ascii="Arial" w:hAnsi="Arial" w:cs="Arial"/>
          <w:b/>
          <w:sz w:val="24"/>
          <w:szCs w:val="24"/>
        </w:rPr>
        <w:t>) E O NOVO CPC</w:t>
      </w:r>
      <w:r w:rsidR="001F06EA" w:rsidRPr="001028DA">
        <w:rPr>
          <w:rFonts w:ascii="Arial" w:hAnsi="Arial" w:cs="Arial"/>
          <w:b/>
          <w:sz w:val="24"/>
          <w:szCs w:val="24"/>
        </w:rPr>
        <w:t>.</w:t>
      </w:r>
    </w:p>
    <w:p w:rsidR="00720DFE" w:rsidRDefault="00720DFE" w:rsidP="001028DA">
      <w:pPr>
        <w:spacing w:after="0" w:line="360" w:lineRule="auto"/>
        <w:jc w:val="both"/>
        <w:rPr>
          <w:rFonts w:ascii="Arial" w:hAnsi="Arial" w:cs="Arial"/>
          <w:b/>
          <w:sz w:val="24"/>
          <w:szCs w:val="24"/>
        </w:rPr>
      </w:pPr>
    </w:p>
    <w:p w:rsidR="001028DA" w:rsidRDefault="001028DA" w:rsidP="001028DA">
      <w:pPr>
        <w:spacing w:after="0" w:line="360" w:lineRule="auto"/>
        <w:jc w:val="both"/>
        <w:rPr>
          <w:rFonts w:ascii="Arial" w:hAnsi="Arial" w:cs="Arial"/>
          <w:b/>
          <w:sz w:val="24"/>
          <w:szCs w:val="24"/>
        </w:rPr>
      </w:pPr>
    </w:p>
    <w:p w:rsidR="001028DA" w:rsidRPr="001028DA" w:rsidRDefault="001028DA" w:rsidP="001028DA">
      <w:pPr>
        <w:spacing w:after="0" w:line="360" w:lineRule="auto"/>
        <w:jc w:val="both"/>
        <w:rPr>
          <w:rFonts w:ascii="Arial" w:hAnsi="Arial" w:cs="Arial"/>
          <w:b/>
          <w:sz w:val="24"/>
          <w:szCs w:val="24"/>
        </w:rPr>
      </w:pPr>
      <w:r>
        <w:rPr>
          <w:rFonts w:ascii="Arial" w:hAnsi="Arial" w:cs="Arial"/>
          <w:b/>
          <w:sz w:val="24"/>
          <w:szCs w:val="24"/>
        </w:rPr>
        <w:t>AUTORES, TITULAÇÃO, INSTITUÇÃO DE ORIGEM E FUNÇÃO EXERCIDA:</w:t>
      </w:r>
    </w:p>
    <w:p w:rsidR="00DB0C85" w:rsidRPr="001028DA" w:rsidRDefault="001028DA" w:rsidP="001028DA">
      <w:pPr>
        <w:spacing w:after="0" w:line="240" w:lineRule="auto"/>
        <w:jc w:val="both"/>
        <w:rPr>
          <w:rFonts w:ascii="Arial" w:hAnsi="Arial" w:cs="Arial"/>
          <w:sz w:val="24"/>
          <w:szCs w:val="24"/>
        </w:rPr>
      </w:pPr>
      <w:r w:rsidRPr="001028DA">
        <w:rPr>
          <w:rFonts w:ascii="Arial" w:hAnsi="Arial" w:cs="Arial"/>
          <w:b/>
          <w:sz w:val="24"/>
          <w:szCs w:val="24"/>
        </w:rPr>
        <w:t>CARICIELLI MAISA LONGO.</w:t>
      </w:r>
      <w:r w:rsidRPr="001028DA">
        <w:rPr>
          <w:rFonts w:ascii="Arial" w:hAnsi="Arial" w:cs="Arial"/>
          <w:sz w:val="24"/>
          <w:szCs w:val="24"/>
        </w:rPr>
        <w:t xml:space="preserve"> </w:t>
      </w:r>
      <w:r w:rsidRPr="001028DA">
        <w:rPr>
          <w:rFonts w:ascii="Arial" w:hAnsi="Arial" w:cs="Arial"/>
          <w:sz w:val="24"/>
          <w:szCs w:val="24"/>
        </w:rPr>
        <w:t>Doutoranda em Direito Processual Civil na Pontifícia Universidade Católica de São Paulo. Professora Universitária da Universidade Federal de Mato Grosso do Sul, Campus de Corumbá. Mestre em Direito pela Unitoledo de Araçatuba.</w:t>
      </w:r>
    </w:p>
    <w:p w:rsidR="001028DA" w:rsidRDefault="001028DA" w:rsidP="001028DA">
      <w:pPr>
        <w:spacing w:after="0" w:line="240" w:lineRule="auto"/>
        <w:jc w:val="both"/>
        <w:rPr>
          <w:rFonts w:ascii="Arial" w:hAnsi="Arial" w:cs="Arial"/>
          <w:sz w:val="24"/>
          <w:szCs w:val="24"/>
        </w:rPr>
      </w:pPr>
    </w:p>
    <w:p w:rsidR="00DB0C85" w:rsidRPr="001028DA" w:rsidRDefault="001028DA" w:rsidP="001028DA">
      <w:pPr>
        <w:spacing w:after="0" w:line="240" w:lineRule="auto"/>
        <w:jc w:val="both"/>
        <w:rPr>
          <w:rFonts w:ascii="Arial" w:hAnsi="Arial" w:cs="Arial"/>
          <w:sz w:val="24"/>
          <w:szCs w:val="24"/>
        </w:rPr>
      </w:pPr>
      <w:r w:rsidRPr="001028DA">
        <w:rPr>
          <w:rFonts w:ascii="Arial" w:hAnsi="Arial" w:cs="Arial"/>
          <w:b/>
          <w:sz w:val="24"/>
          <w:szCs w:val="24"/>
        </w:rPr>
        <w:t>MARCELO PEREIRA LONGO.</w:t>
      </w:r>
      <w:r w:rsidRPr="001028DA">
        <w:rPr>
          <w:rFonts w:ascii="Arial" w:hAnsi="Arial" w:cs="Arial"/>
          <w:sz w:val="24"/>
          <w:szCs w:val="24"/>
        </w:rPr>
        <w:t xml:space="preserve"> </w:t>
      </w:r>
      <w:r w:rsidRPr="001028DA">
        <w:rPr>
          <w:rFonts w:ascii="Arial" w:hAnsi="Arial" w:cs="Arial"/>
          <w:sz w:val="24"/>
          <w:szCs w:val="24"/>
        </w:rPr>
        <w:t>Doutor em Direito Empresarial na Pontifícia Universidade Católica de São Paulo. Professor Universitário da Universidade Federal de Mato Grosso do Sul, Campus de Três Lagoas. Advo</w:t>
      </w:r>
      <w:bookmarkStart w:id="0" w:name="_GoBack"/>
      <w:bookmarkEnd w:id="0"/>
      <w:r w:rsidRPr="001028DA">
        <w:rPr>
          <w:rFonts w:ascii="Arial" w:hAnsi="Arial" w:cs="Arial"/>
          <w:sz w:val="24"/>
          <w:szCs w:val="24"/>
        </w:rPr>
        <w:t>gado.</w:t>
      </w:r>
    </w:p>
    <w:p w:rsidR="005E1B04" w:rsidRPr="001028DA" w:rsidRDefault="005E1B04" w:rsidP="001028DA">
      <w:pPr>
        <w:spacing w:after="0" w:line="360" w:lineRule="auto"/>
        <w:ind w:firstLine="851"/>
        <w:jc w:val="both"/>
        <w:rPr>
          <w:rFonts w:ascii="Arial" w:hAnsi="Arial" w:cs="Arial"/>
          <w:b/>
          <w:sz w:val="24"/>
          <w:szCs w:val="24"/>
        </w:rPr>
      </w:pPr>
    </w:p>
    <w:p w:rsidR="004670F7" w:rsidRDefault="001028DA" w:rsidP="001028DA">
      <w:pPr>
        <w:tabs>
          <w:tab w:val="left" w:pos="851"/>
        </w:tabs>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ENDEREÇO PARA CORRESPONDÊNCIA:</w:t>
      </w:r>
    </w:p>
    <w:p w:rsidR="001028DA" w:rsidRDefault="001028DA" w:rsidP="001028DA">
      <w:pPr>
        <w:tabs>
          <w:tab w:val="left" w:pos="851"/>
        </w:tabs>
        <w:spacing w:after="0" w:line="240" w:lineRule="auto"/>
        <w:jc w:val="both"/>
        <w:rPr>
          <w:rFonts w:ascii="Arial" w:hAnsi="Arial" w:cs="Arial"/>
          <w:b/>
          <w:sz w:val="24"/>
          <w:szCs w:val="24"/>
          <w:shd w:val="clear" w:color="auto" w:fill="FFFFFF"/>
        </w:rPr>
      </w:pPr>
    </w:p>
    <w:p w:rsidR="001028DA" w:rsidRDefault="001028DA" w:rsidP="001028DA">
      <w:pPr>
        <w:tabs>
          <w:tab w:val="left" w:pos="851"/>
        </w:tabs>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Rua Oscar Guimarães, 940, centro, Três Lagoas, CEP 79600-020 – MS.</w:t>
      </w:r>
    </w:p>
    <w:p w:rsidR="001028DA" w:rsidRDefault="001028DA" w:rsidP="001028DA">
      <w:pPr>
        <w:tabs>
          <w:tab w:val="left" w:pos="851"/>
        </w:tabs>
        <w:spacing w:after="0" w:line="240" w:lineRule="auto"/>
        <w:jc w:val="both"/>
        <w:rPr>
          <w:rFonts w:ascii="Arial" w:hAnsi="Arial" w:cs="Arial"/>
          <w:b/>
          <w:sz w:val="24"/>
          <w:szCs w:val="24"/>
          <w:shd w:val="clear" w:color="auto" w:fill="FFFFFF"/>
        </w:rPr>
      </w:pPr>
    </w:p>
    <w:p w:rsidR="001028DA" w:rsidRDefault="001028DA" w:rsidP="001028DA">
      <w:pPr>
        <w:tabs>
          <w:tab w:val="left" w:pos="851"/>
        </w:tabs>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TELEFONE PARA CONTATO E E.MAIL:</w:t>
      </w:r>
    </w:p>
    <w:p w:rsidR="001028DA" w:rsidRDefault="001028DA" w:rsidP="001028DA">
      <w:pPr>
        <w:tabs>
          <w:tab w:val="left" w:pos="851"/>
        </w:tabs>
        <w:spacing w:after="0" w:line="240" w:lineRule="auto"/>
        <w:jc w:val="both"/>
        <w:rPr>
          <w:rFonts w:ascii="Arial" w:hAnsi="Arial" w:cs="Arial"/>
          <w:b/>
          <w:sz w:val="24"/>
          <w:szCs w:val="24"/>
          <w:shd w:val="clear" w:color="auto" w:fill="FFFFFF"/>
        </w:rPr>
      </w:pPr>
    </w:p>
    <w:p w:rsidR="001028DA" w:rsidRDefault="001028DA" w:rsidP="001028DA">
      <w:pPr>
        <w:tabs>
          <w:tab w:val="left" w:pos="851"/>
        </w:tabs>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67-98414-4392.</w:t>
      </w:r>
    </w:p>
    <w:p w:rsidR="001028DA" w:rsidRDefault="001028DA" w:rsidP="001028DA">
      <w:pPr>
        <w:tabs>
          <w:tab w:val="left" w:pos="851"/>
        </w:tabs>
        <w:spacing w:after="0" w:line="240" w:lineRule="auto"/>
        <w:jc w:val="both"/>
        <w:rPr>
          <w:rFonts w:ascii="Arial" w:hAnsi="Arial" w:cs="Arial"/>
          <w:b/>
          <w:sz w:val="24"/>
          <w:szCs w:val="24"/>
          <w:shd w:val="clear" w:color="auto" w:fill="FFFFFF"/>
        </w:rPr>
      </w:pPr>
      <w:hyperlink r:id="rId8" w:history="1">
        <w:r w:rsidRPr="00FD0FBF">
          <w:rPr>
            <w:rStyle w:val="Hyperlink"/>
            <w:rFonts w:ascii="Arial" w:hAnsi="Arial" w:cs="Arial"/>
            <w:sz w:val="24"/>
            <w:szCs w:val="24"/>
            <w:shd w:val="clear" w:color="auto" w:fill="FFFFFF"/>
          </w:rPr>
          <w:t>Cariciellilongo.advocacia@hotmail.com</w:t>
        </w:r>
      </w:hyperlink>
    </w:p>
    <w:p w:rsidR="001028DA" w:rsidRDefault="001028DA" w:rsidP="001028DA">
      <w:pPr>
        <w:tabs>
          <w:tab w:val="left" w:pos="851"/>
        </w:tabs>
        <w:spacing w:after="0" w:line="240" w:lineRule="auto"/>
        <w:jc w:val="both"/>
        <w:rPr>
          <w:rFonts w:ascii="Arial" w:hAnsi="Arial" w:cs="Arial"/>
          <w:b/>
          <w:sz w:val="24"/>
          <w:szCs w:val="24"/>
          <w:shd w:val="clear" w:color="auto" w:fill="FFFFFF"/>
        </w:rPr>
      </w:pPr>
    </w:p>
    <w:p w:rsidR="001028DA" w:rsidRPr="001028DA" w:rsidRDefault="001028DA" w:rsidP="001028DA">
      <w:pPr>
        <w:tabs>
          <w:tab w:val="left" w:pos="851"/>
        </w:tabs>
        <w:spacing w:after="0" w:line="240" w:lineRule="auto"/>
        <w:jc w:val="both"/>
        <w:rPr>
          <w:rFonts w:ascii="Arial" w:hAnsi="Arial" w:cs="Arial"/>
          <w:b/>
          <w:sz w:val="24"/>
          <w:szCs w:val="24"/>
          <w:shd w:val="clear" w:color="auto" w:fill="FFFFFF"/>
        </w:rPr>
      </w:pPr>
    </w:p>
    <w:sectPr w:rsidR="001028DA" w:rsidRPr="001028DA" w:rsidSect="00D87BB6">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FBD" w:rsidRDefault="00086FBD" w:rsidP="00F643E3">
      <w:pPr>
        <w:spacing w:after="0" w:line="240" w:lineRule="auto"/>
      </w:pPr>
      <w:r>
        <w:separator/>
      </w:r>
    </w:p>
  </w:endnote>
  <w:endnote w:type="continuationSeparator" w:id="0">
    <w:p w:rsidR="00086FBD" w:rsidRDefault="00086FBD" w:rsidP="00F6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C" w:rsidRDefault="003B6BFC">
    <w:pPr>
      <w:pStyle w:val="Rodap"/>
      <w:jc w:val="right"/>
    </w:pPr>
  </w:p>
  <w:p w:rsidR="003B6BFC" w:rsidRDefault="003B6B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FBD" w:rsidRDefault="00086FBD" w:rsidP="00F643E3">
      <w:pPr>
        <w:spacing w:after="0" w:line="240" w:lineRule="auto"/>
      </w:pPr>
      <w:r>
        <w:separator/>
      </w:r>
    </w:p>
  </w:footnote>
  <w:footnote w:type="continuationSeparator" w:id="0">
    <w:p w:rsidR="00086FBD" w:rsidRDefault="00086FBD" w:rsidP="00F6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C" w:rsidRPr="002F2F39" w:rsidRDefault="003B6BFC">
    <w:pPr>
      <w:pStyle w:val="Cabealho"/>
      <w:jc w:val="right"/>
      <w:rPr>
        <w:rFonts w:ascii="Arial" w:hAnsi="Arial" w:cs="Arial"/>
      </w:rPr>
    </w:pPr>
    <w:r w:rsidRPr="002F2F39">
      <w:rPr>
        <w:rFonts w:ascii="Arial" w:hAnsi="Arial" w:cs="Arial"/>
      </w:rPr>
      <w:fldChar w:fldCharType="begin"/>
    </w:r>
    <w:r w:rsidRPr="002F2F39">
      <w:rPr>
        <w:rFonts w:ascii="Arial" w:hAnsi="Arial" w:cs="Arial"/>
      </w:rPr>
      <w:instrText>PAGE   \* MERGEFORMAT</w:instrText>
    </w:r>
    <w:r w:rsidRPr="002F2F39">
      <w:rPr>
        <w:rFonts w:ascii="Arial" w:hAnsi="Arial" w:cs="Arial"/>
      </w:rPr>
      <w:fldChar w:fldCharType="separate"/>
    </w:r>
    <w:r w:rsidR="001028DA">
      <w:rPr>
        <w:rFonts w:ascii="Arial" w:hAnsi="Arial" w:cs="Arial"/>
        <w:noProof/>
      </w:rPr>
      <w:t>1</w:t>
    </w:r>
    <w:r w:rsidRPr="002F2F39">
      <w:rPr>
        <w:rFonts w:ascii="Arial" w:hAnsi="Arial" w:cs="Arial"/>
      </w:rPr>
      <w:fldChar w:fldCharType="end"/>
    </w:r>
  </w:p>
  <w:p w:rsidR="003B6BFC" w:rsidRDefault="003B6B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D67F1"/>
    <w:multiLevelType w:val="multilevel"/>
    <w:tmpl w:val="CEE0F9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C9"/>
    <w:rsid w:val="00016E67"/>
    <w:rsid w:val="000320F5"/>
    <w:rsid w:val="00075162"/>
    <w:rsid w:val="00080164"/>
    <w:rsid w:val="00080B06"/>
    <w:rsid w:val="00083643"/>
    <w:rsid w:val="00086FBD"/>
    <w:rsid w:val="000B3465"/>
    <w:rsid w:val="000B678D"/>
    <w:rsid w:val="000E50C9"/>
    <w:rsid w:val="000E7775"/>
    <w:rsid w:val="001028DA"/>
    <w:rsid w:val="00103A00"/>
    <w:rsid w:val="00117C5E"/>
    <w:rsid w:val="00127062"/>
    <w:rsid w:val="001330CF"/>
    <w:rsid w:val="0019420C"/>
    <w:rsid w:val="001A5684"/>
    <w:rsid w:val="001A578B"/>
    <w:rsid w:val="001B482D"/>
    <w:rsid w:val="001B4BB0"/>
    <w:rsid w:val="001B4FF9"/>
    <w:rsid w:val="001C26B2"/>
    <w:rsid w:val="001F06EA"/>
    <w:rsid w:val="00212DE3"/>
    <w:rsid w:val="002139CA"/>
    <w:rsid w:val="00260ADF"/>
    <w:rsid w:val="00280804"/>
    <w:rsid w:val="002B2767"/>
    <w:rsid w:val="002F2F39"/>
    <w:rsid w:val="00306F03"/>
    <w:rsid w:val="00314C5B"/>
    <w:rsid w:val="00332411"/>
    <w:rsid w:val="0033493C"/>
    <w:rsid w:val="00346C00"/>
    <w:rsid w:val="00366F8A"/>
    <w:rsid w:val="003706FA"/>
    <w:rsid w:val="00371AA9"/>
    <w:rsid w:val="00385A04"/>
    <w:rsid w:val="00394788"/>
    <w:rsid w:val="003A0610"/>
    <w:rsid w:val="003A437E"/>
    <w:rsid w:val="003B0507"/>
    <w:rsid w:val="003B0547"/>
    <w:rsid w:val="003B23B9"/>
    <w:rsid w:val="003B6BFC"/>
    <w:rsid w:val="003C03C5"/>
    <w:rsid w:val="003C114E"/>
    <w:rsid w:val="003C1C05"/>
    <w:rsid w:val="003C7B97"/>
    <w:rsid w:val="003E6273"/>
    <w:rsid w:val="003F0AD3"/>
    <w:rsid w:val="003F401D"/>
    <w:rsid w:val="004034FB"/>
    <w:rsid w:val="0041443C"/>
    <w:rsid w:val="00414B9D"/>
    <w:rsid w:val="00420981"/>
    <w:rsid w:val="00435E9F"/>
    <w:rsid w:val="00444C4F"/>
    <w:rsid w:val="00445461"/>
    <w:rsid w:val="0045404C"/>
    <w:rsid w:val="004670F7"/>
    <w:rsid w:val="00481A39"/>
    <w:rsid w:val="0048304F"/>
    <w:rsid w:val="004A6AD0"/>
    <w:rsid w:val="004B7539"/>
    <w:rsid w:val="004B7A12"/>
    <w:rsid w:val="004C4BEE"/>
    <w:rsid w:val="004E1893"/>
    <w:rsid w:val="004E25E8"/>
    <w:rsid w:val="004F71C7"/>
    <w:rsid w:val="00500424"/>
    <w:rsid w:val="00510782"/>
    <w:rsid w:val="00510C3C"/>
    <w:rsid w:val="00522626"/>
    <w:rsid w:val="00523D88"/>
    <w:rsid w:val="005271E3"/>
    <w:rsid w:val="00532333"/>
    <w:rsid w:val="00542A3C"/>
    <w:rsid w:val="00551982"/>
    <w:rsid w:val="005573AC"/>
    <w:rsid w:val="00562793"/>
    <w:rsid w:val="005850BF"/>
    <w:rsid w:val="005A04CB"/>
    <w:rsid w:val="005A5199"/>
    <w:rsid w:val="005B262D"/>
    <w:rsid w:val="005C0CC5"/>
    <w:rsid w:val="005C7DCD"/>
    <w:rsid w:val="005E1B04"/>
    <w:rsid w:val="005F32EF"/>
    <w:rsid w:val="00615F7B"/>
    <w:rsid w:val="00633B3B"/>
    <w:rsid w:val="006562D7"/>
    <w:rsid w:val="00667975"/>
    <w:rsid w:val="0068228C"/>
    <w:rsid w:val="006934E9"/>
    <w:rsid w:val="00697837"/>
    <w:rsid w:val="006B4395"/>
    <w:rsid w:val="006C0B37"/>
    <w:rsid w:val="007075D0"/>
    <w:rsid w:val="00714029"/>
    <w:rsid w:val="00720DFE"/>
    <w:rsid w:val="00725ED0"/>
    <w:rsid w:val="0072654D"/>
    <w:rsid w:val="00732378"/>
    <w:rsid w:val="00735244"/>
    <w:rsid w:val="00736A32"/>
    <w:rsid w:val="007532AB"/>
    <w:rsid w:val="00753BFD"/>
    <w:rsid w:val="007564D7"/>
    <w:rsid w:val="007568CA"/>
    <w:rsid w:val="007658FF"/>
    <w:rsid w:val="00775B4F"/>
    <w:rsid w:val="00776881"/>
    <w:rsid w:val="00786BCA"/>
    <w:rsid w:val="007C3E63"/>
    <w:rsid w:val="007D29B8"/>
    <w:rsid w:val="00802CFD"/>
    <w:rsid w:val="00823886"/>
    <w:rsid w:val="00850DCD"/>
    <w:rsid w:val="00854315"/>
    <w:rsid w:val="00863F23"/>
    <w:rsid w:val="0086619F"/>
    <w:rsid w:val="00867122"/>
    <w:rsid w:val="00873AD6"/>
    <w:rsid w:val="00884477"/>
    <w:rsid w:val="00885550"/>
    <w:rsid w:val="008949D3"/>
    <w:rsid w:val="008C63C9"/>
    <w:rsid w:val="008E51C9"/>
    <w:rsid w:val="008F460B"/>
    <w:rsid w:val="009031EA"/>
    <w:rsid w:val="00916C23"/>
    <w:rsid w:val="00935B44"/>
    <w:rsid w:val="00936384"/>
    <w:rsid w:val="009371CE"/>
    <w:rsid w:val="00937C86"/>
    <w:rsid w:val="009416C0"/>
    <w:rsid w:val="0096198E"/>
    <w:rsid w:val="009667F5"/>
    <w:rsid w:val="009926B6"/>
    <w:rsid w:val="00995578"/>
    <w:rsid w:val="009B0748"/>
    <w:rsid w:val="009D5759"/>
    <w:rsid w:val="009E57E8"/>
    <w:rsid w:val="00A061C2"/>
    <w:rsid w:val="00A07E59"/>
    <w:rsid w:val="00A1120E"/>
    <w:rsid w:val="00A11341"/>
    <w:rsid w:val="00A234AC"/>
    <w:rsid w:val="00A27ACE"/>
    <w:rsid w:val="00A50283"/>
    <w:rsid w:val="00A55F88"/>
    <w:rsid w:val="00A658A2"/>
    <w:rsid w:val="00A725C3"/>
    <w:rsid w:val="00A72BDD"/>
    <w:rsid w:val="00A829F9"/>
    <w:rsid w:val="00A8570D"/>
    <w:rsid w:val="00A95713"/>
    <w:rsid w:val="00A96653"/>
    <w:rsid w:val="00A9794E"/>
    <w:rsid w:val="00AA3A67"/>
    <w:rsid w:val="00AA6177"/>
    <w:rsid w:val="00AB25C9"/>
    <w:rsid w:val="00AB507F"/>
    <w:rsid w:val="00AE774A"/>
    <w:rsid w:val="00AE79B7"/>
    <w:rsid w:val="00B23523"/>
    <w:rsid w:val="00B23D66"/>
    <w:rsid w:val="00B3051E"/>
    <w:rsid w:val="00B34E99"/>
    <w:rsid w:val="00B35F03"/>
    <w:rsid w:val="00B444AD"/>
    <w:rsid w:val="00B57961"/>
    <w:rsid w:val="00B65552"/>
    <w:rsid w:val="00B660F4"/>
    <w:rsid w:val="00BA075B"/>
    <w:rsid w:val="00BA24CF"/>
    <w:rsid w:val="00BA2EF8"/>
    <w:rsid w:val="00BB1637"/>
    <w:rsid w:val="00BB1F34"/>
    <w:rsid w:val="00BB4D6C"/>
    <w:rsid w:val="00BB5A6C"/>
    <w:rsid w:val="00C23E03"/>
    <w:rsid w:val="00C318A6"/>
    <w:rsid w:val="00C33BB8"/>
    <w:rsid w:val="00C459B4"/>
    <w:rsid w:val="00C57CAB"/>
    <w:rsid w:val="00C70751"/>
    <w:rsid w:val="00C74FE4"/>
    <w:rsid w:val="00C8258F"/>
    <w:rsid w:val="00C83BA8"/>
    <w:rsid w:val="00CE176A"/>
    <w:rsid w:val="00CE1DC7"/>
    <w:rsid w:val="00CE1E21"/>
    <w:rsid w:val="00CF1E77"/>
    <w:rsid w:val="00D16DEA"/>
    <w:rsid w:val="00D20DFF"/>
    <w:rsid w:val="00D26F3D"/>
    <w:rsid w:val="00D36BB2"/>
    <w:rsid w:val="00D433B8"/>
    <w:rsid w:val="00D6353F"/>
    <w:rsid w:val="00D72691"/>
    <w:rsid w:val="00D75492"/>
    <w:rsid w:val="00D85D04"/>
    <w:rsid w:val="00D87BB6"/>
    <w:rsid w:val="00D95F98"/>
    <w:rsid w:val="00DB0C85"/>
    <w:rsid w:val="00DD43E2"/>
    <w:rsid w:val="00DF01C1"/>
    <w:rsid w:val="00E01A60"/>
    <w:rsid w:val="00E27252"/>
    <w:rsid w:val="00E35A6F"/>
    <w:rsid w:val="00E508CF"/>
    <w:rsid w:val="00E56503"/>
    <w:rsid w:val="00E664E1"/>
    <w:rsid w:val="00E74C56"/>
    <w:rsid w:val="00E85F1F"/>
    <w:rsid w:val="00EE2D14"/>
    <w:rsid w:val="00EE59F8"/>
    <w:rsid w:val="00F12C87"/>
    <w:rsid w:val="00F260AD"/>
    <w:rsid w:val="00F36776"/>
    <w:rsid w:val="00F51993"/>
    <w:rsid w:val="00F52312"/>
    <w:rsid w:val="00F55850"/>
    <w:rsid w:val="00F643E3"/>
    <w:rsid w:val="00F67C5A"/>
    <w:rsid w:val="00F81DE7"/>
    <w:rsid w:val="00F845BD"/>
    <w:rsid w:val="00FC684E"/>
    <w:rsid w:val="00FD200C"/>
    <w:rsid w:val="00FD7B64"/>
    <w:rsid w:val="00FE0030"/>
    <w:rsid w:val="00FE0B1A"/>
    <w:rsid w:val="00FE1AD4"/>
    <w:rsid w:val="00FE3206"/>
    <w:rsid w:val="00FE46CD"/>
    <w:rsid w:val="00FF4A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8E4A"/>
  <w15:chartTrackingRefBased/>
  <w15:docId w15:val="{CDCABF74-7F84-49CE-97C3-0CDFEF8A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F643E3"/>
  </w:style>
  <w:style w:type="character" w:styleId="Hyperlink">
    <w:name w:val="Hyperlink"/>
    <w:uiPriority w:val="99"/>
    <w:unhideWhenUsed/>
    <w:rsid w:val="00F643E3"/>
    <w:rPr>
      <w:color w:val="0000FF"/>
      <w:u w:val="single"/>
    </w:rPr>
  </w:style>
  <w:style w:type="paragraph" w:styleId="Textodenotaderodap">
    <w:name w:val="footnote text"/>
    <w:basedOn w:val="Normal"/>
    <w:link w:val="TextodenotaderodapChar"/>
    <w:uiPriority w:val="99"/>
    <w:unhideWhenUsed/>
    <w:rsid w:val="00F643E3"/>
    <w:pPr>
      <w:spacing w:after="0" w:line="240" w:lineRule="auto"/>
    </w:pPr>
    <w:rPr>
      <w:sz w:val="20"/>
      <w:szCs w:val="20"/>
    </w:rPr>
  </w:style>
  <w:style w:type="character" w:customStyle="1" w:styleId="TextodenotaderodapChar">
    <w:name w:val="Texto de nota de rodapé Char"/>
    <w:link w:val="Textodenotaderodap"/>
    <w:uiPriority w:val="99"/>
    <w:rsid w:val="00F643E3"/>
    <w:rPr>
      <w:sz w:val="20"/>
      <w:szCs w:val="20"/>
    </w:rPr>
  </w:style>
  <w:style w:type="character" w:styleId="Refdenotaderodap">
    <w:name w:val="footnote reference"/>
    <w:unhideWhenUsed/>
    <w:rsid w:val="00F643E3"/>
    <w:rPr>
      <w:vertAlign w:val="superscript"/>
    </w:rPr>
  </w:style>
  <w:style w:type="paragraph" w:styleId="Pr-formataoHTML">
    <w:name w:val="HTML Preformatted"/>
    <w:basedOn w:val="Normal"/>
    <w:link w:val="Pr-formataoHTMLChar"/>
    <w:uiPriority w:val="99"/>
    <w:unhideWhenUsed/>
    <w:rsid w:val="00E27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E27252"/>
    <w:rPr>
      <w:rFonts w:ascii="Courier New" w:eastAsia="Times New Roman" w:hAnsi="Courier New" w:cs="Courier New"/>
    </w:rPr>
  </w:style>
  <w:style w:type="paragraph" w:styleId="Cabealho">
    <w:name w:val="header"/>
    <w:basedOn w:val="Normal"/>
    <w:link w:val="CabealhoChar"/>
    <w:uiPriority w:val="99"/>
    <w:unhideWhenUsed/>
    <w:rsid w:val="00E27252"/>
    <w:pPr>
      <w:tabs>
        <w:tab w:val="center" w:pos="4252"/>
        <w:tab w:val="right" w:pos="8504"/>
      </w:tabs>
    </w:pPr>
  </w:style>
  <w:style w:type="character" w:customStyle="1" w:styleId="CabealhoChar">
    <w:name w:val="Cabeçalho Char"/>
    <w:link w:val="Cabealho"/>
    <w:uiPriority w:val="99"/>
    <w:rsid w:val="00E27252"/>
    <w:rPr>
      <w:sz w:val="22"/>
      <w:szCs w:val="22"/>
      <w:lang w:eastAsia="en-US"/>
    </w:rPr>
  </w:style>
  <w:style w:type="paragraph" w:styleId="Rodap">
    <w:name w:val="footer"/>
    <w:basedOn w:val="Normal"/>
    <w:link w:val="RodapChar"/>
    <w:uiPriority w:val="99"/>
    <w:unhideWhenUsed/>
    <w:rsid w:val="00E27252"/>
    <w:pPr>
      <w:tabs>
        <w:tab w:val="center" w:pos="4252"/>
        <w:tab w:val="right" w:pos="8504"/>
      </w:tabs>
    </w:pPr>
  </w:style>
  <w:style w:type="character" w:customStyle="1" w:styleId="RodapChar">
    <w:name w:val="Rodapé Char"/>
    <w:link w:val="Rodap"/>
    <w:uiPriority w:val="99"/>
    <w:rsid w:val="00E27252"/>
    <w:rPr>
      <w:sz w:val="22"/>
      <w:szCs w:val="22"/>
      <w:lang w:eastAsia="en-US"/>
    </w:rPr>
  </w:style>
  <w:style w:type="paragraph" w:styleId="Textodebalo">
    <w:name w:val="Balloon Text"/>
    <w:basedOn w:val="Normal"/>
    <w:link w:val="TextodebaloChar"/>
    <w:uiPriority w:val="99"/>
    <w:semiHidden/>
    <w:unhideWhenUsed/>
    <w:rsid w:val="002139CA"/>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2139CA"/>
    <w:rPr>
      <w:rFonts w:ascii="Segoe UI" w:hAnsi="Segoe UI" w:cs="Segoe UI"/>
      <w:sz w:val="18"/>
      <w:szCs w:val="18"/>
      <w:lang w:eastAsia="en-US"/>
    </w:rPr>
  </w:style>
  <w:style w:type="character" w:styleId="Meno">
    <w:name w:val="Mention"/>
    <w:uiPriority w:val="99"/>
    <w:semiHidden/>
    <w:unhideWhenUsed/>
    <w:rsid w:val="00936384"/>
    <w:rPr>
      <w:color w:val="2B579A"/>
      <w:shd w:val="clear" w:color="auto" w:fill="E6E6E6"/>
    </w:rPr>
  </w:style>
  <w:style w:type="paragraph" w:customStyle="1" w:styleId="Default">
    <w:name w:val="Default"/>
    <w:rsid w:val="000B3465"/>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3987">
      <w:bodyDiv w:val="1"/>
      <w:marLeft w:val="0"/>
      <w:marRight w:val="0"/>
      <w:marTop w:val="0"/>
      <w:marBottom w:val="0"/>
      <w:divBdr>
        <w:top w:val="none" w:sz="0" w:space="0" w:color="auto"/>
        <w:left w:val="none" w:sz="0" w:space="0" w:color="auto"/>
        <w:bottom w:val="none" w:sz="0" w:space="0" w:color="auto"/>
        <w:right w:val="none" w:sz="0" w:space="0" w:color="auto"/>
      </w:divBdr>
    </w:div>
    <w:div w:id="127882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ciellilongo.advocaci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2F4A9-D224-49F5-BEA9-0872C84A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746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CharactersWithSpaces>
  <SharedDoc>false</SharedDoc>
  <HLinks>
    <vt:vector size="6" baseType="variant">
      <vt:variant>
        <vt:i4>7536656</vt:i4>
      </vt:variant>
      <vt:variant>
        <vt:i4>0</vt:i4>
      </vt:variant>
      <vt:variant>
        <vt:i4>0</vt:i4>
      </vt:variant>
      <vt:variant>
        <vt:i4>5</vt:i4>
      </vt:variant>
      <vt:variant>
        <vt:lpwstr>http://www.stj.jus.br/SCON/jurisprudencia/toc.jsp?tipo_visualizacao=RESUMO&amp;processo=2002%2F0048427-0+ou+200200484270&amp;b=ACOR&amp;thesaurus=JURIDICO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provenzano</dc:creator>
  <cp:keywords/>
  <dc:description/>
  <cp:lastModifiedBy>Caricielli Longo. Longo</cp:lastModifiedBy>
  <cp:revision>2</cp:revision>
  <cp:lastPrinted>2017-05-03T15:15:00Z</cp:lastPrinted>
  <dcterms:created xsi:type="dcterms:W3CDTF">2017-05-04T17:25:00Z</dcterms:created>
  <dcterms:modified xsi:type="dcterms:W3CDTF">2017-05-04T17:25:00Z</dcterms:modified>
</cp:coreProperties>
</file>